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252005" w:rsidRPr="00341BE2" w:rsidTr="00252005">
        <w:trPr>
          <w:gridAfter w:val="1"/>
          <w:wAfter w:w="31" w:type="dxa"/>
          <w:trHeight w:val="2188"/>
        </w:trPr>
        <w:tc>
          <w:tcPr>
            <w:tcW w:w="3278" w:type="dxa"/>
          </w:tcPr>
          <w:p w:rsidR="00252005" w:rsidRPr="00341BE2" w:rsidRDefault="00252005" w:rsidP="00856200">
            <w:pPr>
              <w:jc w:val="center"/>
              <w:rPr>
                <w:b/>
                <w:sz w:val="22"/>
                <w:szCs w:val="22"/>
              </w:rPr>
            </w:pPr>
          </w:p>
          <w:p w:rsidR="00252005" w:rsidRPr="00341BE2" w:rsidRDefault="00252005" w:rsidP="00856200">
            <w:pPr>
              <w:jc w:val="center"/>
              <w:rPr>
                <w:b/>
                <w:sz w:val="22"/>
                <w:szCs w:val="22"/>
              </w:rPr>
            </w:pPr>
            <w:r w:rsidRPr="00341BE2">
              <w:rPr>
                <w:b/>
                <w:sz w:val="22"/>
                <w:szCs w:val="22"/>
              </w:rPr>
              <w:t>АДМИНИСТРАЦИЯ</w:t>
            </w:r>
          </w:p>
          <w:p w:rsidR="00252005" w:rsidRPr="00341BE2" w:rsidRDefault="00252005" w:rsidP="00856200">
            <w:pPr>
              <w:jc w:val="center"/>
              <w:rPr>
                <w:b/>
                <w:sz w:val="22"/>
                <w:szCs w:val="22"/>
              </w:rPr>
            </w:pPr>
            <w:r w:rsidRPr="00341BE2">
              <w:rPr>
                <w:b/>
                <w:sz w:val="22"/>
                <w:szCs w:val="22"/>
              </w:rPr>
              <w:t xml:space="preserve">МУНИЦИПАЛЬНОГО ОБРАЗОВАНИЯ  «САГАННУРСКОЕ» </w:t>
            </w:r>
          </w:p>
          <w:p w:rsidR="00252005" w:rsidRPr="00341BE2" w:rsidRDefault="00252005" w:rsidP="00856200">
            <w:pPr>
              <w:jc w:val="center"/>
              <w:rPr>
                <w:b/>
                <w:sz w:val="22"/>
                <w:szCs w:val="22"/>
              </w:rPr>
            </w:pPr>
            <w:r w:rsidRPr="00341BE2">
              <w:rPr>
                <w:b/>
                <w:sz w:val="22"/>
                <w:szCs w:val="22"/>
              </w:rPr>
              <w:t xml:space="preserve">МУХОРШИБИРСКОГО РАЙОНА РЕСПУБЛИКИ БУРЯТИЯ </w:t>
            </w:r>
          </w:p>
          <w:p w:rsidR="00252005" w:rsidRPr="00341BE2" w:rsidRDefault="00252005" w:rsidP="00856200">
            <w:pPr>
              <w:jc w:val="center"/>
              <w:rPr>
                <w:b/>
                <w:sz w:val="22"/>
                <w:szCs w:val="22"/>
              </w:rPr>
            </w:pPr>
            <w:r w:rsidRPr="00341BE2">
              <w:rPr>
                <w:b/>
                <w:sz w:val="22"/>
                <w:szCs w:val="22"/>
              </w:rPr>
              <w:t>(СЕЛЬСКОЕ ПОСЕЛЕНИЕ)</w:t>
            </w:r>
          </w:p>
        </w:tc>
        <w:tc>
          <w:tcPr>
            <w:tcW w:w="3015" w:type="dxa"/>
          </w:tcPr>
          <w:p w:rsidR="00252005" w:rsidRPr="00341BE2" w:rsidRDefault="006B6EE1" w:rsidP="00856200">
            <w:pPr>
              <w:spacing w:line="360" w:lineRule="auto"/>
              <w:jc w:val="center"/>
              <w:rPr>
                <w:sz w:val="22"/>
                <w:szCs w:val="22"/>
              </w:rPr>
            </w:pPr>
            <w:r w:rsidRPr="00341BE2">
              <w:rPr>
                <w:noProof/>
                <w:sz w:val="22"/>
                <w:szCs w:val="22"/>
              </w:rPr>
              <w:drawing>
                <wp:anchor distT="0" distB="0" distL="114300" distR="114300" simplePos="0" relativeHeight="251658240" behindDoc="0" locked="0" layoutInCell="1" allowOverlap="1" wp14:anchorId="403EAEB5" wp14:editId="3FC1330A">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341BE2" w:rsidRDefault="00252005" w:rsidP="00856200">
            <w:pPr>
              <w:pStyle w:val="ac"/>
              <w:shd w:val="clear" w:color="auto" w:fill="FFFFFF"/>
              <w:spacing w:before="0" w:beforeAutospacing="0" w:after="0" w:afterAutospacing="0"/>
              <w:jc w:val="center"/>
              <w:rPr>
                <w:b/>
                <w:bCs/>
                <w:sz w:val="22"/>
                <w:szCs w:val="22"/>
              </w:rPr>
            </w:pPr>
          </w:p>
          <w:p w:rsidR="001973F4" w:rsidRPr="00341BE2" w:rsidRDefault="001973F4" w:rsidP="001973F4">
            <w:pPr>
              <w:pStyle w:val="ac"/>
              <w:shd w:val="clear" w:color="auto" w:fill="FFFFFF"/>
              <w:spacing w:before="0" w:beforeAutospacing="0" w:after="0" w:afterAutospacing="0"/>
              <w:jc w:val="center"/>
              <w:rPr>
                <w:sz w:val="22"/>
                <w:szCs w:val="22"/>
              </w:rPr>
            </w:pPr>
            <w:r w:rsidRPr="00341BE2">
              <w:rPr>
                <w:b/>
                <w:bCs/>
                <w:sz w:val="22"/>
                <w:szCs w:val="22"/>
              </w:rPr>
              <w:t>БУРЯАД РЕСПУБЛИКА МУХАРШЭБЭРЭЙ АЙМАГ</w:t>
            </w:r>
          </w:p>
          <w:p w:rsidR="001973F4" w:rsidRPr="00341BE2" w:rsidRDefault="001973F4" w:rsidP="001973F4">
            <w:pPr>
              <w:pStyle w:val="ac"/>
              <w:shd w:val="clear" w:color="auto" w:fill="FFFFFF"/>
              <w:spacing w:before="0" w:beforeAutospacing="0" w:after="0" w:afterAutospacing="0"/>
              <w:jc w:val="center"/>
              <w:rPr>
                <w:b/>
                <w:bCs/>
                <w:sz w:val="22"/>
                <w:szCs w:val="22"/>
              </w:rPr>
            </w:pPr>
            <w:r w:rsidRPr="00341BE2">
              <w:rPr>
                <w:b/>
                <w:bCs/>
                <w:sz w:val="22"/>
                <w:szCs w:val="22"/>
              </w:rPr>
              <w:t>Х</w:t>
            </w:r>
            <w:proofErr w:type="gramStart"/>
            <w:r w:rsidRPr="00341BE2">
              <w:rPr>
                <w:b/>
                <w:bCs/>
                <w:sz w:val="22"/>
                <w:szCs w:val="22"/>
                <w:lang w:val="en-US"/>
              </w:rPr>
              <w:t>Y</w:t>
            </w:r>
            <w:proofErr w:type="gramEnd"/>
            <w:r w:rsidRPr="00341BE2">
              <w:rPr>
                <w:b/>
                <w:bCs/>
                <w:sz w:val="22"/>
                <w:szCs w:val="22"/>
              </w:rPr>
              <w:t>ДƟƟ</w:t>
            </w:r>
            <w:r w:rsidRPr="00341BE2">
              <w:rPr>
                <w:rStyle w:val="apple-converted-space"/>
                <w:b/>
                <w:bCs/>
                <w:sz w:val="22"/>
                <w:szCs w:val="22"/>
              </w:rPr>
              <w:t> </w:t>
            </w:r>
            <w:r w:rsidRPr="00341BE2">
              <w:rPr>
                <w:b/>
                <w:bCs/>
                <w:sz w:val="22"/>
                <w:szCs w:val="22"/>
                <w:lang w:val="en-US"/>
              </w:rPr>
              <w:t>h</w:t>
            </w:r>
            <w:r w:rsidRPr="00341BE2">
              <w:rPr>
                <w:b/>
                <w:bCs/>
                <w:sz w:val="22"/>
                <w:szCs w:val="22"/>
              </w:rPr>
              <w:t>УУРИИН</w:t>
            </w:r>
          </w:p>
          <w:p w:rsidR="001973F4" w:rsidRPr="00341BE2" w:rsidRDefault="001973F4" w:rsidP="001973F4">
            <w:pPr>
              <w:pStyle w:val="ac"/>
              <w:shd w:val="clear" w:color="auto" w:fill="FFFFFF"/>
              <w:spacing w:before="0" w:beforeAutospacing="0" w:after="0" w:afterAutospacing="0"/>
              <w:jc w:val="center"/>
              <w:rPr>
                <w:rStyle w:val="apple-converted-space"/>
                <w:sz w:val="22"/>
                <w:szCs w:val="22"/>
              </w:rPr>
            </w:pPr>
            <w:r w:rsidRPr="00341BE2">
              <w:rPr>
                <w:b/>
                <w:bCs/>
                <w:sz w:val="22"/>
                <w:szCs w:val="22"/>
              </w:rPr>
              <w:t>«САГААННУУРАЙ»</w:t>
            </w:r>
            <w:r w:rsidRPr="00341BE2">
              <w:rPr>
                <w:rStyle w:val="apple-converted-space"/>
                <w:b/>
                <w:bCs/>
                <w:sz w:val="22"/>
                <w:szCs w:val="22"/>
              </w:rPr>
              <w:t> </w:t>
            </w:r>
          </w:p>
          <w:p w:rsidR="001973F4" w:rsidRPr="00341BE2" w:rsidRDefault="001973F4" w:rsidP="001973F4">
            <w:pPr>
              <w:pStyle w:val="ac"/>
              <w:shd w:val="clear" w:color="auto" w:fill="FFFFFF"/>
              <w:spacing w:before="0" w:beforeAutospacing="0" w:after="0" w:afterAutospacing="0"/>
              <w:jc w:val="center"/>
              <w:rPr>
                <w:sz w:val="22"/>
                <w:szCs w:val="22"/>
              </w:rPr>
            </w:pPr>
            <w:r w:rsidRPr="00341BE2">
              <w:rPr>
                <w:b/>
                <w:bCs/>
                <w:sz w:val="22"/>
                <w:szCs w:val="22"/>
              </w:rPr>
              <w:t>ГЭ</w:t>
            </w:r>
            <w:proofErr w:type="gramStart"/>
            <w:r w:rsidRPr="00341BE2">
              <w:rPr>
                <w:b/>
                <w:bCs/>
                <w:sz w:val="22"/>
                <w:szCs w:val="22"/>
                <w:lang w:val="en-US"/>
              </w:rPr>
              <w:t>h</w:t>
            </w:r>
            <w:proofErr w:type="gramEnd"/>
            <w:r w:rsidRPr="00341BE2">
              <w:rPr>
                <w:b/>
                <w:bCs/>
                <w:sz w:val="22"/>
                <w:szCs w:val="22"/>
              </w:rPr>
              <w:t>ЭН</w:t>
            </w:r>
          </w:p>
          <w:p w:rsidR="00252005" w:rsidRPr="00341BE2" w:rsidRDefault="001973F4" w:rsidP="001973F4">
            <w:pPr>
              <w:pStyle w:val="ac"/>
              <w:shd w:val="clear" w:color="auto" w:fill="FFFFFF"/>
              <w:spacing w:before="0" w:beforeAutospacing="0" w:after="0" w:afterAutospacing="0"/>
              <w:jc w:val="center"/>
              <w:rPr>
                <w:sz w:val="22"/>
                <w:szCs w:val="22"/>
              </w:rPr>
            </w:pPr>
            <w:r w:rsidRPr="00341BE2">
              <w:rPr>
                <w:b/>
                <w:bCs/>
                <w:sz w:val="22"/>
                <w:szCs w:val="22"/>
              </w:rPr>
              <w:t>МУНИЦИПАЛЬНА БАЙГУУЛАМЖЫН ЗАХИРГААН</w:t>
            </w:r>
          </w:p>
        </w:tc>
      </w:tr>
      <w:tr w:rsidR="00252005" w:rsidRPr="00341BE2"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341BE2" w:rsidRDefault="00252005" w:rsidP="00856200">
            <w:pPr>
              <w:rPr>
                <w:sz w:val="16"/>
                <w:szCs w:val="16"/>
              </w:rPr>
            </w:pPr>
          </w:p>
        </w:tc>
      </w:tr>
    </w:tbl>
    <w:p w:rsidR="000076CC" w:rsidRPr="00341BE2" w:rsidRDefault="000076CC" w:rsidP="00211BF5">
      <w:pPr>
        <w:rPr>
          <w:b/>
          <w:sz w:val="28"/>
          <w:szCs w:val="28"/>
        </w:rPr>
      </w:pPr>
    </w:p>
    <w:p w:rsidR="003C6D52" w:rsidRPr="00341BE2" w:rsidRDefault="003C6D52" w:rsidP="003C6D52">
      <w:pPr>
        <w:jc w:val="center"/>
        <w:rPr>
          <w:b/>
        </w:rPr>
      </w:pPr>
      <w:r w:rsidRPr="00341BE2">
        <w:rPr>
          <w:b/>
        </w:rPr>
        <w:t xml:space="preserve">ПОСТАНОВЛЕНИЕ </w:t>
      </w:r>
    </w:p>
    <w:p w:rsidR="000076CC" w:rsidRPr="00341BE2" w:rsidRDefault="000076CC" w:rsidP="003C6D52"/>
    <w:p w:rsidR="005A4BA2" w:rsidRPr="00341BE2" w:rsidRDefault="00ED5970" w:rsidP="000076CC">
      <w:r w:rsidRPr="00341BE2">
        <w:t>«</w:t>
      </w:r>
      <w:r w:rsidR="00B15A37">
        <w:t>10</w:t>
      </w:r>
      <w:r w:rsidRPr="00341BE2">
        <w:t>»</w:t>
      </w:r>
      <w:r w:rsidR="00B15A37">
        <w:t xml:space="preserve"> сентября</w:t>
      </w:r>
      <w:r w:rsidR="0029157E" w:rsidRPr="00341BE2">
        <w:t xml:space="preserve"> 2020</w:t>
      </w:r>
      <w:r w:rsidR="003C6D52" w:rsidRPr="00341BE2">
        <w:t xml:space="preserve"> г.       </w:t>
      </w:r>
      <w:r w:rsidR="00903FD4" w:rsidRPr="00341BE2">
        <w:t xml:space="preserve">                  </w:t>
      </w:r>
      <w:r w:rsidR="003C6D52" w:rsidRPr="00341BE2">
        <w:t xml:space="preserve">                                         </w:t>
      </w:r>
      <w:r w:rsidRPr="00341BE2">
        <w:t xml:space="preserve">          </w:t>
      </w:r>
      <w:r w:rsidR="00903FD4" w:rsidRPr="00341BE2">
        <w:t xml:space="preserve">                   </w:t>
      </w:r>
      <w:r w:rsidRPr="00341BE2">
        <w:t xml:space="preserve">        № </w:t>
      </w:r>
      <w:r w:rsidR="00B15A37">
        <w:t>81</w:t>
      </w:r>
    </w:p>
    <w:p w:rsidR="003C6D52" w:rsidRPr="00341BE2" w:rsidRDefault="005A4BA2" w:rsidP="003C6D52">
      <w:pPr>
        <w:jc w:val="center"/>
      </w:pPr>
      <w:r w:rsidRPr="00341BE2">
        <w:t>п.</w:t>
      </w:r>
      <w:r w:rsidR="006B6EE1" w:rsidRPr="00341BE2">
        <w:t xml:space="preserve"> </w:t>
      </w:r>
      <w:r w:rsidRPr="00341BE2">
        <w:t>Саган-</w:t>
      </w:r>
      <w:proofErr w:type="spellStart"/>
      <w:r w:rsidRPr="00341BE2">
        <w:t>Нур</w:t>
      </w:r>
      <w:proofErr w:type="spellEnd"/>
    </w:p>
    <w:p w:rsidR="00BD64BC" w:rsidRPr="00341BE2" w:rsidRDefault="00BD64BC" w:rsidP="00BD64BC">
      <w:pPr>
        <w:widowControl w:val="0"/>
        <w:tabs>
          <w:tab w:val="left" w:pos="0"/>
        </w:tabs>
        <w:autoSpaceDE w:val="0"/>
        <w:autoSpaceDN w:val="0"/>
        <w:adjustRightInd w:val="0"/>
        <w:jc w:val="center"/>
        <w:rPr>
          <w:b/>
          <w:bCs/>
        </w:rPr>
      </w:pPr>
    </w:p>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Pr="00341BE2" w:rsidRDefault="00530098" w:rsidP="00530098">
      <w:pPr>
        <w:widowControl w:val="0"/>
        <w:tabs>
          <w:tab w:val="left" w:pos="0"/>
        </w:tabs>
        <w:autoSpaceDE w:val="0"/>
        <w:autoSpaceDN w:val="0"/>
        <w:adjustRightInd w:val="0"/>
        <w:ind w:firstLine="720"/>
        <w:jc w:val="both"/>
      </w:pPr>
      <w:proofErr w:type="gramStart"/>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а также в </w:t>
      </w:r>
      <w:r w:rsidR="00BB1B4A" w:rsidRPr="00341BE2">
        <w:rPr>
          <w:bCs/>
        </w:rPr>
        <w:t xml:space="preserve">целях </w:t>
      </w:r>
      <w:r w:rsidR="00BB1B4A" w:rsidRPr="00341BE2">
        <w:t>приведения нормативного правового акта в</w:t>
      </w:r>
      <w:proofErr w:type="gramEnd"/>
      <w:r w:rsidR="00BB1B4A" w:rsidRPr="00341BE2">
        <w:t xml:space="preserve"> соответствие с </w:t>
      </w:r>
      <w:r w:rsidR="00F74316" w:rsidRPr="00341BE2">
        <w:t>законодательством</w:t>
      </w:r>
      <w:r w:rsidR="00BD64BC" w:rsidRPr="00341BE2">
        <w:t xml:space="preserve">, администрация </w:t>
      </w:r>
      <w:r w:rsidR="00BD64BC" w:rsidRPr="00341BE2">
        <w:rPr>
          <w:bCs/>
        </w:rPr>
        <w:t xml:space="preserve">муниципального образования </w:t>
      </w:r>
      <w:r w:rsidR="00BD64BC" w:rsidRPr="00341BE2">
        <w:t>сельского поселения «Саганнурское»</w:t>
      </w:r>
      <w:r w:rsidR="00BE3D24" w:rsidRPr="00341BE2">
        <w:t>,</w:t>
      </w: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F74316" w:rsidRPr="00341BE2" w:rsidRDefault="00A1468E" w:rsidP="00A1468E">
      <w:pPr>
        <w:numPr>
          <w:ilvl w:val="0"/>
          <w:numId w:val="16"/>
        </w:numPr>
        <w:shd w:val="clear" w:color="auto" w:fill="FFFFFF"/>
        <w:ind w:left="709"/>
        <w:jc w:val="both"/>
        <w:textAlignment w:val="baseline"/>
      </w:pPr>
      <w:r w:rsidRPr="00341BE2">
        <w:t xml:space="preserve"> </w:t>
      </w:r>
      <w:r w:rsidR="00530098" w:rsidRPr="00341BE2">
        <w:t xml:space="preserve">Признать утратившим силу </w:t>
      </w:r>
      <w:r w:rsidRPr="00341BE2">
        <w:rPr>
          <w:sz w:val="22"/>
          <w:szCs w:val="22"/>
        </w:rPr>
        <w:t xml:space="preserve">постановление Администрации муниципального образования сельского поселения «Саганнурское» от 08.05.2018г. № </w:t>
      </w:r>
      <w:r w:rsidR="00530098" w:rsidRPr="00341BE2">
        <w:rPr>
          <w:sz w:val="22"/>
          <w:szCs w:val="22"/>
        </w:rPr>
        <w:t>51 «Об утверждении Административного регламента</w:t>
      </w:r>
      <w:r w:rsidR="00530098" w:rsidRPr="00341BE2">
        <w:t xml:space="preserve"> предоставления  муниципальной услуги «Перевод жилого помещения в нежилое помещение и нежилого помещения в жилое помещение».</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«Саганнурское».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jc w:val="both"/>
      </w:pPr>
      <w:proofErr w:type="gramStart"/>
      <w:r w:rsidRPr="00341BE2">
        <w:t>Контроль за</w:t>
      </w:r>
      <w:proofErr w:type="gramEnd"/>
      <w:r w:rsidRPr="00341BE2">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(Е.А. Михайлову).</w:t>
      </w:r>
    </w:p>
    <w:p w:rsidR="00530098" w:rsidRPr="00341BE2" w:rsidRDefault="00530098" w:rsidP="00530098">
      <w:pPr>
        <w:shd w:val="clear" w:color="auto" w:fill="FFFFFF"/>
        <w:jc w:val="both"/>
        <w:textAlignment w:val="baseline"/>
      </w:pPr>
    </w:p>
    <w:p w:rsidR="009E39D4" w:rsidRPr="00190948" w:rsidRDefault="009E39D4" w:rsidP="009E39D4">
      <w:pPr>
        <w:autoSpaceDE w:val="0"/>
        <w:autoSpaceDN w:val="0"/>
        <w:adjustRightInd w:val="0"/>
      </w:pPr>
      <w:r w:rsidRPr="00190948">
        <w:t xml:space="preserve">Глава </w:t>
      </w:r>
    </w:p>
    <w:p w:rsidR="009E39D4" w:rsidRPr="00190948" w:rsidRDefault="009E39D4" w:rsidP="009E39D4">
      <w:pPr>
        <w:autoSpaceDE w:val="0"/>
        <w:autoSpaceDN w:val="0"/>
        <w:adjustRightInd w:val="0"/>
      </w:pPr>
      <w:r w:rsidRPr="00190948">
        <w:t xml:space="preserve">муниципального образования </w:t>
      </w:r>
    </w:p>
    <w:p w:rsidR="009E39D4" w:rsidRPr="00190948" w:rsidRDefault="009E39D4" w:rsidP="009E39D4">
      <w:pPr>
        <w:autoSpaceDE w:val="0"/>
        <w:autoSpaceDN w:val="0"/>
        <w:adjustRightInd w:val="0"/>
      </w:pPr>
      <w:r w:rsidRPr="00190948">
        <w:t>сельского поселения «Саганнурское»                                                   М.И. Исмагилов</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autoSpaceDE w:val="0"/>
        <w:autoSpaceDN w:val="0"/>
        <w:adjustRightInd w:val="0"/>
        <w:ind w:left="567"/>
        <w:jc w:val="right"/>
      </w:pPr>
      <w:r w:rsidRPr="00341BE2">
        <w:t>Утвержден</w:t>
      </w:r>
      <w:r w:rsidRPr="00341BE2">
        <w:rPr>
          <w:b/>
        </w:rPr>
        <w:t xml:space="preserve"> </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сельского поселения «Саганнурское»</w:t>
      </w:r>
    </w:p>
    <w:p w:rsidR="00530098" w:rsidRPr="00341BE2" w:rsidRDefault="00530098" w:rsidP="00530098">
      <w:pPr>
        <w:pStyle w:val="1"/>
        <w:widowControl w:val="0"/>
        <w:jc w:val="right"/>
        <w:rPr>
          <w:b/>
          <w:sz w:val="24"/>
        </w:rPr>
      </w:pPr>
      <w:r w:rsidRPr="00341BE2">
        <w:rPr>
          <w:sz w:val="24"/>
        </w:rPr>
        <w:t>от  «</w:t>
      </w:r>
      <w:r w:rsidR="00B15A37">
        <w:rPr>
          <w:sz w:val="24"/>
        </w:rPr>
        <w:t>10</w:t>
      </w:r>
      <w:r w:rsidRPr="00341BE2">
        <w:rPr>
          <w:sz w:val="24"/>
        </w:rPr>
        <w:t>»</w:t>
      </w:r>
      <w:r w:rsidR="00B15A37">
        <w:rPr>
          <w:sz w:val="24"/>
        </w:rPr>
        <w:t xml:space="preserve">  сентября </w:t>
      </w:r>
      <w:r w:rsidRPr="00341BE2">
        <w:rPr>
          <w:sz w:val="24"/>
        </w:rPr>
        <w:t>2020 года  №</w:t>
      </w:r>
      <w:r w:rsidR="00B15A37">
        <w:rPr>
          <w:sz w:val="24"/>
        </w:rPr>
        <w:t xml:space="preserve"> 81</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w:t>
      </w:r>
      <w:proofErr w:type="gramStart"/>
      <w:r w:rsidRPr="00341BE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10"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671353 Республика Бурятия, Мухоршибирский район, п. Саган-</w:t>
      </w:r>
      <w:proofErr w:type="spellStart"/>
      <w:r w:rsidRPr="00341BE2">
        <w:t>Нур</w:t>
      </w:r>
      <w:proofErr w:type="spellEnd"/>
      <w:r w:rsidRPr="00341BE2">
        <w:t xml:space="preserve">, ул. Лесная, д. 2, по номеру телефона: 8(30143)23-538, 8(30143)23-539, адресу электронной почты: </w:t>
      </w:r>
      <w:proofErr w:type="spellStart"/>
      <w:r w:rsidRPr="00341BE2">
        <w:rPr>
          <w:lang w:val="en-US"/>
        </w:rPr>
        <w:t>ursagan</w:t>
      </w:r>
      <w:proofErr w:type="spellEnd"/>
      <w:r w:rsidRPr="00341BE2">
        <w:t>@</w:t>
      </w:r>
      <w:proofErr w:type="spellStart"/>
      <w:r w:rsidRPr="00341BE2">
        <w:rPr>
          <w:lang w:val="en-US"/>
        </w:rPr>
        <w:t>yandex</w:t>
      </w:r>
      <w:proofErr w:type="spellEnd"/>
      <w:r w:rsidRPr="00341BE2">
        <w:t>.</w:t>
      </w:r>
      <w:proofErr w:type="spellStart"/>
      <w:r w:rsidRPr="00341BE2">
        <w:rPr>
          <w:lang w:val="en-US"/>
        </w:rPr>
        <w:t>ru</w:t>
      </w:r>
      <w:proofErr w:type="spellEnd"/>
      <w:r w:rsidRPr="00341BE2">
        <w:t>.</w:t>
      </w:r>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xml:space="preserve">- на официальном сайте Администрации http:// </w:t>
      </w:r>
      <w:r w:rsidRPr="00341BE2">
        <w:rPr>
          <w:lang w:val="en-US"/>
        </w:rPr>
        <w:t>www</w:t>
      </w:r>
      <w:r w:rsidRPr="00341BE2">
        <w:t>.</w:t>
      </w:r>
      <w:proofErr w:type="spellStart"/>
      <w:r w:rsidRPr="00341BE2">
        <w:rPr>
          <w:lang w:val="en-US"/>
        </w:rPr>
        <w:t>sagan</w:t>
      </w:r>
      <w:proofErr w:type="spellEnd"/>
      <w:r w:rsidRPr="00341BE2">
        <w:t>-</w:t>
      </w:r>
      <w:proofErr w:type="spellStart"/>
      <w:r w:rsidRPr="00341BE2">
        <w:rPr>
          <w:lang w:val="en-US"/>
        </w:rPr>
        <w:t>nur</w:t>
      </w:r>
      <w:proofErr w:type="spellEnd"/>
      <w:r w:rsidRPr="00341BE2">
        <w:t>.</w:t>
      </w:r>
      <w:proofErr w:type="spellStart"/>
      <w:r w:rsidRPr="00341BE2">
        <w:rPr>
          <w:lang w:val="en-US"/>
        </w:rPr>
        <w:t>ru</w:t>
      </w:r>
      <w:proofErr w:type="spellEnd"/>
      <w:r w:rsidRPr="00341BE2">
        <w:t>;</w:t>
      </w:r>
    </w:p>
    <w:p w:rsidR="00056DC1" w:rsidRPr="00341BE2" w:rsidRDefault="00056DC1" w:rsidP="00056DC1">
      <w:pPr>
        <w:autoSpaceDE w:val="0"/>
        <w:autoSpaceDN w:val="0"/>
        <w:adjustRightInd w:val="0"/>
        <w:ind w:firstLine="540"/>
        <w:jc w:val="both"/>
      </w:pPr>
      <w:r w:rsidRPr="00341BE2">
        <w:t>- на Едином портале государственных и муниципальных услуг (функций) www.gosuslugi.ru;</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lastRenderedPageBreak/>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Наименование органа, предоставляющего муниципальную услугу, - Администрация муниципального образования сельского поселения «Саганнурское» (далее по тексту - Администрация).</w:t>
      </w:r>
    </w:p>
    <w:p w:rsidR="00056DC1" w:rsidRPr="00341BE2" w:rsidRDefault="00056DC1" w:rsidP="00056DC1">
      <w:pPr>
        <w:widowControl w:val="0"/>
        <w:autoSpaceDE w:val="0"/>
        <w:autoSpaceDN w:val="0"/>
        <w:adjustRightInd w:val="0"/>
        <w:ind w:firstLine="539"/>
        <w:jc w:val="both"/>
      </w:pPr>
      <w:r w:rsidRPr="00341BE2">
        <w:t xml:space="preserve"> </w:t>
      </w:r>
      <w:proofErr w:type="gramStart"/>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C85A9E" w:rsidP="00530098">
      <w:pPr>
        <w:pStyle w:val="ConsPlusNormal"/>
        <w:ind w:firstLine="540"/>
        <w:jc w:val="both"/>
        <w:rPr>
          <w:rFonts w:ascii="Times New Roman" w:hAnsi="Times New Roman" w:cs="Times New Roman"/>
          <w:sz w:val="24"/>
          <w:szCs w:val="24"/>
        </w:rPr>
      </w:pPr>
      <w:hyperlink r:id="rId12"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http://</w:t>
      </w:r>
      <w:r w:rsidR="00056DC1" w:rsidRPr="00341BE2">
        <w:rPr>
          <w:rFonts w:ascii="Times New Roman" w:hAnsi="Times New Roman" w:cs="Times New Roman"/>
          <w:sz w:val="24"/>
          <w:szCs w:val="24"/>
        </w:rPr>
        <w:t xml:space="preserve"> </w:t>
      </w:r>
      <w:r w:rsidR="00056DC1" w:rsidRPr="00341BE2">
        <w:rPr>
          <w:rFonts w:ascii="Times New Roman" w:hAnsi="Times New Roman" w:cs="Times New Roman"/>
          <w:sz w:val="24"/>
          <w:szCs w:val="24"/>
          <w:lang w:val="en-US"/>
        </w:rPr>
        <w:t>www</w:t>
      </w:r>
      <w:r w:rsidR="00056DC1" w:rsidRPr="00341BE2">
        <w:rPr>
          <w:rFonts w:ascii="Times New Roman" w:hAnsi="Times New Roman" w:cs="Times New Roman"/>
          <w:sz w:val="24"/>
          <w:szCs w:val="24"/>
        </w:rPr>
        <w:t>.</w:t>
      </w:r>
      <w:proofErr w:type="spellStart"/>
      <w:r w:rsidR="00056DC1" w:rsidRPr="00341BE2">
        <w:rPr>
          <w:rFonts w:ascii="Times New Roman" w:hAnsi="Times New Roman" w:cs="Times New Roman"/>
          <w:sz w:val="24"/>
          <w:szCs w:val="24"/>
          <w:lang w:val="en-US"/>
        </w:rPr>
        <w:t>sagan</w:t>
      </w:r>
      <w:proofErr w:type="spellEnd"/>
      <w:r w:rsidR="00056DC1" w:rsidRPr="00341BE2">
        <w:rPr>
          <w:rFonts w:ascii="Times New Roman" w:hAnsi="Times New Roman" w:cs="Times New Roman"/>
          <w:sz w:val="24"/>
          <w:szCs w:val="24"/>
        </w:rPr>
        <w:t>-</w:t>
      </w:r>
      <w:proofErr w:type="spellStart"/>
      <w:r w:rsidR="00056DC1" w:rsidRPr="00341BE2">
        <w:rPr>
          <w:rFonts w:ascii="Times New Roman" w:hAnsi="Times New Roman" w:cs="Times New Roman"/>
          <w:sz w:val="24"/>
          <w:szCs w:val="24"/>
          <w:lang w:val="en-US"/>
        </w:rPr>
        <w:t>nur</w:t>
      </w:r>
      <w:proofErr w:type="spellEnd"/>
      <w:r w:rsidR="00056DC1" w:rsidRPr="00341BE2">
        <w:rPr>
          <w:rFonts w:ascii="Times New Roman" w:hAnsi="Times New Roman" w:cs="Times New Roman"/>
          <w:sz w:val="24"/>
          <w:szCs w:val="24"/>
        </w:rPr>
        <w:t>.</w:t>
      </w:r>
      <w:proofErr w:type="spellStart"/>
      <w:r w:rsidR="00056DC1" w:rsidRPr="00341BE2">
        <w:rPr>
          <w:rFonts w:ascii="Times New Roman" w:hAnsi="Times New Roman" w:cs="Times New Roman"/>
          <w:sz w:val="24"/>
          <w:szCs w:val="24"/>
          <w:lang w:val="en-US"/>
        </w:rPr>
        <w:t>ru</w:t>
      </w:r>
      <w:proofErr w:type="spellEnd"/>
      <w:r w:rsidRPr="00341BE2">
        <w:rPr>
          <w:rFonts w:ascii="Times New Roman" w:hAnsi="Times New Roman" w:cs="Times New Roman"/>
          <w:sz w:val="24"/>
          <w:szCs w:val="24"/>
        </w:rPr>
        <w:t xml:space="preserve"> 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41BE2">
        <w:rPr>
          <w:rFonts w:ascii="Times New Roman" w:hAnsi="Times New Roman" w:cs="Times New Roman"/>
          <w:sz w:val="24"/>
          <w:szCs w:val="24"/>
        </w:rPr>
        <w:t>перепланируемое</w:t>
      </w:r>
      <w:proofErr w:type="spellEnd"/>
      <w:r w:rsidRPr="00341BE2">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 xml:space="preserve">2.6.2. Для перевода жилого помещения в нежилое помещение и нежилого </w:t>
      </w:r>
      <w:r w:rsidR="00056DC1" w:rsidRPr="00341BE2">
        <w:rPr>
          <w:rFonts w:ascii="Times New Roman" w:hAnsi="Times New Roman" w:cs="Times New Roman"/>
          <w:sz w:val="24"/>
          <w:szCs w:val="24"/>
        </w:rPr>
        <w:lastRenderedPageBreak/>
        <w:t>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«Мухоршибирский район»  по разделу "</w:t>
      </w:r>
      <w:proofErr w:type="gramStart"/>
      <w:r w:rsidRPr="00341BE2">
        <w:t>Архитектурные решения</w:t>
      </w:r>
      <w:proofErr w:type="gramEnd"/>
      <w:r w:rsidRPr="00341BE2">
        <w:t>"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w:t>
      </w:r>
      <w:proofErr w:type="gramEnd"/>
      <w:r w:rsidRPr="00341BE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5"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1BE2">
        <w:rPr>
          <w:rFonts w:ascii="Times New Roman" w:hAnsi="Times New Roman" w:cs="Times New Roman"/>
          <w:sz w:val="24"/>
          <w:szCs w:val="24"/>
        </w:rPr>
        <w:t xml:space="preserve">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w:t>
      </w:r>
      <w:r w:rsidRPr="00341BE2">
        <w:rPr>
          <w:rFonts w:ascii="Times New Roman" w:hAnsi="Times New Roman" w:cs="Times New Roman"/>
          <w:sz w:val="24"/>
          <w:szCs w:val="24"/>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7"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w:t>
      </w:r>
      <w:proofErr w:type="gramEnd"/>
      <w:r w:rsidRPr="00341BE2">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 xml:space="preserve">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8"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9"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территории муниципального образования сельского поселения  «Саганнурское»</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20" w:history="1">
        <w:r w:rsidRPr="00341BE2">
          <w:rPr>
            <w:rFonts w:ascii="Times New Roman" w:hAnsi="Times New Roman" w:cs="Times New Roman"/>
            <w:sz w:val="24"/>
            <w:szCs w:val="24"/>
          </w:rPr>
          <w:t>решение</w:t>
        </w:r>
      </w:hyperlink>
      <w:r w:rsidRPr="00341BE2">
        <w:rPr>
          <w:rFonts w:ascii="Times New Roman" w:hAnsi="Times New Roman" w:cs="Times New Roman"/>
          <w:sz w:val="24"/>
          <w:szCs w:val="24"/>
        </w:rPr>
        <w:t xml:space="preserve">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 xml:space="preserve">Срок регистрации заявления о предоставлении муниципальной услуги </w:t>
      </w:r>
      <w:r w:rsidR="006100E9" w:rsidRPr="00341BE2">
        <w:rPr>
          <w:rFonts w:ascii="Times New Roman" w:hAnsi="Times New Roman" w:cs="Times New Roman"/>
          <w:sz w:val="24"/>
          <w:szCs w:val="24"/>
        </w:rPr>
        <w:lastRenderedPageBreak/>
        <w:t>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21"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возможность получения муниципальной услуги в ГБУ "МФЦ РБ", в любом его территориальном подразделении по выбору заявителя (экстерриториальный принцип), а </w:t>
      </w:r>
      <w:r w:rsidRPr="00341BE2">
        <w:rPr>
          <w:rFonts w:ascii="Times New Roman" w:hAnsi="Times New Roman" w:cs="Times New Roman"/>
          <w:sz w:val="24"/>
          <w:szCs w:val="24"/>
        </w:rPr>
        <w:lastRenderedPageBreak/>
        <w:t>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6100E9" w:rsidRPr="00341BE2">
        <w:rPr>
          <w:rFonts w:ascii="Times New Roman" w:hAnsi="Times New Roman" w:cs="Times New Roman"/>
          <w:sz w:val="24"/>
          <w:szCs w:val="24"/>
        </w:rPr>
        <w:t>www.sagan-nur.ru</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 на официальную электронную почту Администрации (ursagan@yandex.ru)</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2"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41BE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 Перечень административных процедур при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341BE2" w:rsidRDefault="00C85A9E" w:rsidP="00530098">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www.gosuslugi.ru.</w:t>
      </w:r>
    </w:p>
    <w:p w:rsidR="005A481E" w:rsidRPr="00341BE2" w:rsidRDefault="00C85A9E"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при несогласии заявителя устранить препятствия ответственный исполнитель </w:t>
      </w:r>
      <w:r w:rsidRPr="00341BE2">
        <w:rPr>
          <w:rFonts w:ascii="Times New Roman" w:hAnsi="Times New Roman" w:cs="Times New Roman"/>
          <w:sz w:val="24"/>
          <w:szCs w:val="24"/>
        </w:rPr>
        <w:lastRenderedPageBreak/>
        <w:t>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C85A9E" w:rsidP="005A481E">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341BE2">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341BE2" w:rsidRDefault="00C85A9E"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C85A9E" w:rsidP="00530098">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C85A9E" w:rsidP="005A481E">
      <w:pPr>
        <w:pStyle w:val="ConsPlusNormal"/>
        <w:ind w:firstLine="540"/>
        <w:jc w:val="both"/>
        <w:rPr>
          <w:rFonts w:ascii="Times New Roman" w:hAnsi="Times New Roman" w:cs="Times New Roman"/>
          <w:sz w:val="24"/>
          <w:szCs w:val="24"/>
        </w:rPr>
      </w:pPr>
      <w:hyperlink r:id="rId28"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После регистрации заявление передается Главе  муниципального образования сельского поселения «Саганнурское»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3.3.2. </w:t>
      </w:r>
      <w:r w:rsidR="00B900ED" w:rsidRPr="00341BE2">
        <w:rPr>
          <w:rFonts w:ascii="Times New Roman" w:hAnsi="Times New Roman" w:cs="Times New Roman"/>
          <w:sz w:val="24"/>
          <w:szCs w:val="24"/>
        </w:rPr>
        <w:t>В случае если предоставлен полный комплект необходимых документов и 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bookmarkStart w:id="7" w:name="_GoBack"/>
      <w:bookmarkEnd w:id="7"/>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w:t>
      </w:r>
      <w:proofErr w:type="gramStart"/>
      <w:r w:rsidRPr="00341BE2">
        <w:rPr>
          <w:rFonts w:ascii="Times New Roman" w:hAnsi="Times New Roman" w:cs="Times New Roman"/>
          <w:sz w:val="24"/>
          <w:szCs w:val="24"/>
        </w:rPr>
        <w:t xml:space="preserve">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w:t>
      </w:r>
      <w:proofErr w:type="gramEnd"/>
      <w:r w:rsidRPr="00341BE2">
        <w:rPr>
          <w:rFonts w:ascii="Times New Roman" w:hAnsi="Times New Roman" w:cs="Times New Roman"/>
          <w:sz w:val="24"/>
          <w:szCs w:val="24"/>
        </w:rPr>
        <w:t xml:space="preserve">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3.4.4. </w:t>
      </w:r>
      <w:proofErr w:type="gramStart"/>
      <w:r w:rsidRPr="00341BE2">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w:t>
      </w:r>
      <w:r w:rsidRPr="00341BE2">
        <w:rPr>
          <w:rFonts w:ascii="Times New Roman" w:hAnsi="Times New Roman" w:cs="Times New Roman"/>
          <w:sz w:val="24"/>
          <w:szCs w:val="24"/>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Pr="00341BE2">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допущенных</w:t>
      </w:r>
      <w:proofErr w:type="gramEnd"/>
      <w:r w:rsidRPr="00341BE2">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9"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 xml:space="preserve">4.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 xml:space="preserve">4.1. Порядок осуществления текущего </w:t>
      </w:r>
      <w:proofErr w:type="gramStart"/>
      <w:r w:rsidRPr="00341BE2">
        <w:t>контроля за</w:t>
      </w:r>
      <w:proofErr w:type="gramEnd"/>
      <w:r w:rsidRPr="00341BE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w:t>
      </w:r>
      <w:proofErr w:type="gramStart"/>
      <w:r w:rsidRPr="00341BE2">
        <w:rPr>
          <w:rFonts w:ascii="Times New Roman" w:hAnsi="Times New Roman" w:cs="Times New Roman"/>
          <w:sz w:val="24"/>
          <w:szCs w:val="24"/>
        </w:rPr>
        <w:t>контроль за</w:t>
      </w:r>
      <w:proofErr w:type="gramEnd"/>
      <w:r w:rsidRPr="00341BE2">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Pr="00341BE2">
        <w:rPr>
          <w:rFonts w:ascii="Times New Roman" w:hAnsi="Times New Roman" w:cs="Times New Roman"/>
          <w:sz w:val="24"/>
          <w:szCs w:val="24"/>
        </w:rPr>
        <w:lastRenderedPageBreak/>
        <w:t>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341BE2">
        <w:rPr>
          <w:rFonts w:ascii="Times New Roman" w:hAnsi="Times New Roman" w:cs="Times New Roman"/>
          <w:sz w:val="24"/>
          <w:szCs w:val="24"/>
        </w:rPr>
        <w:t>количества</w:t>
      </w:r>
      <w:proofErr w:type="gramEnd"/>
      <w:r w:rsidRPr="00341BE2">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4.4. Положения, характеризующие требования к порядку и формам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0"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w:t>
      </w:r>
      <w:proofErr w:type="gramEnd"/>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2"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Совет депутатов муниципального образования сельского поселения «Саганнурское»</w:t>
      </w:r>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lastRenderedPageBreak/>
        <w:t>- по адресу: 671353, Республика Бурятия, Мухоршибирский район, п. Саган-</w:t>
      </w:r>
      <w:proofErr w:type="spellStart"/>
      <w:r w:rsidRPr="00341BE2">
        <w:t>Нур</w:t>
      </w:r>
      <w:proofErr w:type="spellEnd"/>
      <w:r w:rsidRPr="00341BE2">
        <w:t>, ул. Лесная,2;</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официальный сайт Администрации муниципального образования сел</w:t>
      </w:r>
      <w:r w:rsidR="00FD1AF8">
        <w:rPr>
          <w:rFonts w:ascii="Times New Roman" w:hAnsi="Times New Roman" w:cs="Times New Roman"/>
          <w:sz w:val="24"/>
          <w:szCs w:val="24"/>
        </w:rPr>
        <w:t>ьского поселения «Саганнурское»</w:t>
      </w:r>
      <w:r w:rsidRPr="00341BE2">
        <w:rPr>
          <w:rFonts w:ascii="Times New Roman" w:hAnsi="Times New Roman" w:cs="Times New Roman"/>
          <w:sz w:val="24"/>
          <w:szCs w:val="24"/>
        </w:rPr>
        <w:t xml:space="preserve"> </w:t>
      </w:r>
      <w:r w:rsidR="00EA7EE9" w:rsidRPr="00EA7EE9">
        <w:rPr>
          <w:rFonts w:ascii="Times New Roman" w:hAnsi="Times New Roman" w:cs="Times New Roman"/>
          <w:sz w:val="24"/>
          <w:szCs w:val="24"/>
        </w:rPr>
        <w:t>http:// www.sagan-nur.ru</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671353, Республика Бурятия, Мухоршибирский район, п. Саган-</w:t>
      </w:r>
      <w:proofErr w:type="spellStart"/>
      <w:r w:rsidRPr="00341BE2">
        <w:t>Нур</w:t>
      </w:r>
      <w:proofErr w:type="spellEnd"/>
      <w:r w:rsidRPr="00341BE2">
        <w:t>, ул. Лесная,2;</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w:t>
      </w:r>
      <w:r w:rsidR="00FD1AF8" w:rsidRPr="00341BE2">
        <w:rPr>
          <w:rFonts w:ascii="Times New Roman" w:hAnsi="Times New Roman" w:cs="Times New Roman"/>
          <w:sz w:val="24"/>
          <w:szCs w:val="24"/>
        </w:rPr>
        <w:t xml:space="preserve">через официальный сайт Администрации муниципального образования сельского поселения «Саганнурское»" </w:t>
      </w:r>
      <w:r w:rsidR="00FD1AF8" w:rsidRPr="00EA7EE9">
        <w:rPr>
          <w:rFonts w:ascii="Times New Roman" w:hAnsi="Times New Roman" w:cs="Times New Roman"/>
          <w:sz w:val="24"/>
          <w:szCs w:val="24"/>
        </w:rPr>
        <w:t>http:// www.sagan-nur.ru</w:t>
      </w:r>
      <w:r w:rsidR="00FD1AF8"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через официальный сайт ГБУ "МФЦ РБ": mfc.govrb.ru;</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через Единый портал www.gosuslugi.ru.</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proofErr w:type="gramStart"/>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roofErr w:type="gramStart"/>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5"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5.8. В случае если жалоба подается через представителя заявителя, также </w:t>
      </w:r>
      <w:r w:rsidRPr="00341BE2">
        <w:rPr>
          <w:rFonts w:ascii="Times New Roman" w:hAnsi="Times New Roman" w:cs="Times New Roman"/>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1BE2">
        <w:rPr>
          <w:rFonts w:ascii="Times New Roman" w:hAnsi="Times New Roman" w:cs="Times New Roman"/>
          <w:sz w:val="24"/>
          <w:szCs w:val="24"/>
        </w:rPr>
        <w:t>представлена</w:t>
      </w:r>
      <w:proofErr w:type="gram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w:t>
      </w:r>
      <w:proofErr w:type="gramStart"/>
      <w:r w:rsidRPr="00341BE2">
        <w:rPr>
          <w:rFonts w:ascii="Times New Roman" w:hAnsi="Times New Roman" w:cs="Times New Roman"/>
          <w:sz w:val="24"/>
          <w:szCs w:val="24"/>
        </w:rPr>
        <w:t xml:space="preserve">По результатам рассмотрения жалобы в соответствии с </w:t>
      </w:r>
      <w:hyperlink r:id="rId37"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341BE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1BE2">
        <w:rPr>
          <w:rFonts w:ascii="Times New Roman" w:hAnsi="Times New Roman" w:cs="Times New Roman"/>
          <w:sz w:val="24"/>
          <w:szCs w:val="24"/>
        </w:rPr>
        <w:t>неудобства</w:t>
      </w:r>
      <w:proofErr w:type="gramEnd"/>
      <w:r w:rsidRPr="00341BE2">
        <w:rPr>
          <w:rFonts w:ascii="Times New Roman" w:hAnsi="Times New Roman" w:cs="Times New Roman"/>
          <w:sz w:val="24"/>
          <w:szCs w:val="24"/>
        </w:rPr>
        <w:t xml:space="preserve"> и указывается информация о дальнейших </w:t>
      </w:r>
      <w:proofErr w:type="gramStart"/>
      <w:r w:rsidRPr="00341BE2">
        <w:rPr>
          <w:rFonts w:ascii="Times New Roman" w:hAnsi="Times New Roman" w:cs="Times New Roman"/>
          <w:sz w:val="24"/>
          <w:szCs w:val="24"/>
        </w:rPr>
        <w:t>действиях</w:t>
      </w:r>
      <w:proofErr w:type="gramEnd"/>
      <w:r w:rsidRPr="00341BE2">
        <w:rPr>
          <w:rFonts w:ascii="Times New Roman" w:hAnsi="Times New Roman" w:cs="Times New Roman"/>
          <w:sz w:val="24"/>
          <w:szCs w:val="24"/>
        </w:rPr>
        <w:t>,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w:t>
      </w:r>
      <w:proofErr w:type="gramStart"/>
      <w:r w:rsidRPr="00341BE2">
        <w:rPr>
          <w:rFonts w:ascii="Times New Roman" w:hAnsi="Times New Roman" w:cs="Times New Roman"/>
          <w:sz w:val="24"/>
          <w:szCs w:val="24"/>
        </w:rPr>
        <w:t>жалобы</w:t>
      </w:r>
      <w:proofErr w:type="gramEnd"/>
      <w:r w:rsidRPr="00341BE2">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w:t>
      </w:r>
      <w:r w:rsidRPr="00341BE2">
        <w:rPr>
          <w:rFonts w:ascii="Times New Roman" w:hAnsi="Times New Roman" w:cs="Times New Roman"/>
          <w:sz w:val="24"/>
          <w:szCs w:val="24"/>
        </w:rPr>
        <w:lastRenderedPageBreak/>
        <w:t>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w:t>
      </w:r>
      <w:proofErr w:type="gramStart"/>
      <w:r w:rsidRPr="00341BE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заместитель председателя Совета депутатов поселения </w:t>
      </w:r>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proofErr w:type="gramEnd"/>
      <w:r w:rsidRPr="00341BE2">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соответствии</w:t>
      </w:r>
      <w:proofErr w:type="gramEnd"/>
      <w:r w:rsidRPr="00341BE2">
        <w:rPr>
          <w:rFonts w:ascii="Times New Roman" w:hAnsi="Times New Roman" w:cs="Times New Roman"/>
          <w:sz w:val="24"/>
          <w:szCs w:val="24"/>
        </w:rPr>
        <w:t xml:space="preserve"> с </w:t>
      </w:r>
      <w:hyperlink r:id="rId41"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15A3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B15A37" w:rsidP="005300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w:t>
      </w:r>
      <w:r w:rsidR="00530098"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00530098"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w:t>
      </w:r>
      <w:r w:rsidR="00530098"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Совет депутатов поселения</w:t>
      </w:r>
      <w:r w:rsidR="00530098"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B15A37" w:rsidP="005300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w:t>
      </w:r>
      <w:r w:rsidR="00530098"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00530098"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Default="00341BE2" w:rsidP="00530098">
      <w:pPr>
        <w:pStyle w:val="ConsPlusNormal"/>
        <w:jc w:val="both"/>
      </w:pPr>
    </w:p>
    <w:p w:rsidR="00B15A37" w:rsidRDefault="00B15A37" w:rsidP="00530098">
      <w:pPr>
        <w:pStyle w:val="ConsPlusNormal"/>
        <w:jc w:val="both"/>
      </w:pPr>
    </w:p>
    <w:p w:rsidR="00B15A37" w:rsidRDefault="00B15A37" w:rsidP="00530098">
      <w:pPr>
        <w:pStyle w:val="ConsPlusNormal"/>
        <w:jc w:val="both"/>
      </w:pPr>
    </w:p>
    <w:p w:rsidR="00B15A37" w:rsidRDefault="00B15A37" w:rsidP="00530098">
      <w:pPr>
        <w:pStyle w:val="ConsPlusNormal"/>
        <w:jc w:val="both"/>
      </w:pPr>
    </w:p>
    <w:p w:rsidR="00B15A37" w:rsidRDefault="00B15A37" w:rsidP="00530098">
      <w:pPr>
        <w:pStyle w:val="ConsPlusNormal"/>
        <w:jc w:val="both"/>
      </w:pPr>
    </w:p>
    <w:p w:rsidR="00B15A37" w:rsidRDefault="00B15A37" w:rsidP="00530098">
      <w:pPr>
        <w:pStyle w:val="ConsPlusNormal"/>
        <w:jc w:val="both"/>
      </w:pPr>
    </w:p>
    <w:p w:rsidR="00B15A37" w:rsidRDefault="00B15A37" w:rsidP="00530098">
      <w:pPr>
        <w:pStyle w:val="ConsPlusNormal"/>
        <w:jc w:val="both"/>
      </w:pPr>
    </w:p>
    <w:p w:rsidR="00B15A37" w:rsidRPr="00341BE2" w:rsidRDefault="00B15A37"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341BE2">
      <w:pPr>
        <w:pStyle w:val="ConsPlusNormal"/>
        <w:jc w:val="right"/>
        <w:outlineLvl w:val="1"/>
        <w:rPr>
          <w:rFonts w:ascii="Times New Roman" w:hAnsi="Times New Roman" w:cs="Times New Roman"/>
          <w:szCs w:val="22"/>
        </w:rPr>
      </w:pPr>
      <w:r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lastRenderedPageBreak/>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сельского поселения «Саганнурское»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22"/>
          <w:szCs w:val="22"/>
        </w:rPr>
        <w:t xml:space="preserve"> </w:t>
      </w: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w:t>
      </w:r>
      <w:proofErr w:type="gramStart"/>
      <w:r w:rsidRPr="00341BE2">
        <w:rPr>
          <w:rFonts w:ascii="Times New Roman" w:hAnsi="Times New Roman" w:cs="Times New Roman"/>
          <w:sz w:val="18"/>
          <w:szCs w:val="18"/>
        </w:rPr>
        <w:t>а(</w:t>
      </w:r>
      <w:proofErr w:type="spellStart"/>
      <w:proofErr w:type="gramEnd"/>
      <w:r w:rsidRPr="00341BE2">
        <w:rPr>
          <w:rFonts w:ascii="Times New Roman" w:hAnsi="Times New Roman" w:cs="Times New Roman"/>
          <w:sz w:val="18"/>
          <w:szCs w:val="18"/>
        </w:rPr>
        <w:t>ов</w:t>
      </w:r>
      <w:proofErr w:type="spellEnd"/>
      <w:r w:rsidRPr="00341BE2">
        <w:rPr>
          <w:rFonts w:ascii="Times New Roman" w:hAnsi="Times New Roman" w:cs="Times New Roman"/>
          <w:sz w:val="18"/>
          <w:szCs w:val="18"/>
        </w:rPr>
        <w:t>)арендатора)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roofErr w:type="gramStart"/>
      <w:r w:rsidRPr="00341BE2">
        <w:rPr>
          <w:rFonts w:ascii="Times New Roman" w:hAnsi="Times New Roman" w:cs="Times New Roman"/>
          <w:sz w:val="22"/>
          <w:szCs w:val="22"/>
        </w:rPr>
        <w:t>,</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w:t>
      </w:r>
      <w:proofErr w:type="gramStart"/>
      <w:r w:rsidRPr="00341BE2">
        <w:rPr>
          <w:rFonts w:ascii="Times New Roman" w:hAnsi="Times New Roman" w:cs="Times New Roman"/>
          <w:sz w:val="22"/>
          <w:szCs w:val="22"/>
        </w:rPr>
        <w:t>к(</w:t>
      </w:r>
      <w:proofErr w:type="gramEnd"/>
      <w:r w:rsidRPr="00341BE2">
        <w:rPr>
          <w:rFonts w:ascii="Times New Roman" w:hAnsi="Times New Roman" w:cs="Times New Roman"/>
          <w:sz w:val="22"/>
          <w:szCs w:val="22"/>
        </w:rPr>
        <w:t>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Срок производства ремонтно-строительных работ с "__" ___________ 200_ г. </w:t>
      </w:r>
      <w:proofErr w:type="gramStart"/>
      <w:r w:rsidRPr="00341BE2">
        <w:rPr>
          <w:rFonts w:ascii="Times New Roman" w:hAnsi="Times New Roman" w:cs="Times New Roman"/>
          <w:sz w:val="22"/>
          <w:szCs w:val="22"/>
        </w:rPr>
        <w:t>по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обеспечить  свободный  доступ  к местам проведения </w:t>
      </w:r>
      <w:proofErr w:type="gramStart"/>
      <w:r w:rsidRPr="00341BE2">
        <w:rPr>
          <w:rFonts w:ascii="Times New Roman" w:hAnsi="Times New Roman" w:cs="Times New Roman"/>
          <w:sz w:val="22"/>
          <w:szCs w:val="22"/>
        </w:rPr>
        <w:t>ремонтно-строительных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должностных  лиц  Администрации    либо уполномоченного ею органа </w:t>
      </w:r>
      <w:proofErr w:type="gramStart"/>
      <w:r w:rsidRPr="00341BE2">
        <w:rPr>
          <w:rFonts w:ascii="Times New Roman" w:hAnsi="Times New Roman" w:cs="Times New Roman"/>
          <w:sz w:val="22"/>
          <w:szCs w:val="22"/>
        </w:rPr>
        <w:t>для</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осуществить  работы в установленные сроки и с соблюдением </w:t>
      </w:r>
      <w:proofErr w:type="gramStart"/>
      <w:r w:rsidRPr="00341BE2">
        <w:rPr>
          <w:rFonts w:ascii="Times New Roman" w:hAnsi="Times New Roman" w:cs="Times New Roman"/>
          <w:sz w:val="22"/>
          <w:szCs w:val="22"/>
        </w:rPr>
        <w:t>согласованного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w:t>
      </w:r>
      <w:proofErr w:type="spellStart"/>
      <w:r w:rsidRPr="00341BE2">
        <w:rPr>
          <w:rFonts w:ascii="Times New Roman" w:hAnsi="Times New Roman" w:cs="Times New Roman"/>
          <w:sz w:val="22"/>
          <w:szCs w:val="22"/>
        </w:rPr>
        <w:t>ие</w:t>
      </w:r>
      <w:proofErr w:type="spellEnd"/>
      <w:r w:rsidRPr="00341BE2">
        <w:rPr>
          <w:rFonts w:ascii="Times New Roman" w:hAnsi="Times New Roman" w:cs="Times New Roman"/>
          <w:sz w:val="22"/>
          <w:szCs w:val="22"/>
        </w:rPr>
        <w:t>) докумен</w:t>
      </w:r>
      <w:proofErr w:type="gramStart"/>
      <w:r w:rsidRPr="00341BE2">
        <w:rPr>
          <w:rFonts w:ascii="Times New Roman" w:hAnsi="Times New Roman" w:cs="Times New Roman"/>
          <w:sz w:val="22"/>
          <w:szCs w:val="22"/>
        </w:rPr>
        <w:t>т(</w:t>
      </w:r>
      <w:proofErr w:type="gramEnd"/>
      <w:r w:rsidRPr="00341BE2">
        <w:rPr>
          <w:rFonts w:ascii="Times New Roman" w:hAnsi="Times New Roman" w:cs="Times New Roman"/>
          <w:sz w:val="22"/>
          <w:szCs w:val="22"/>
        </w:rPr>
        <w:t>ы):</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345"/>
        <w:gridCol w:w="2310"/>
      </w:tblGrid>
      <w:tr w:rsidR="00341BE2" w:rsidRPr="00341BE2" w:rsidTr="00EA7EE9">
        <w:tc>
          <w:tcPr>
            <w:tcW w:w="3402" w:type="dxa"/>
          </w:tcPr>
          <w:p w:rsidR="00341BE2" w:rsidRPr="00341BE2" w:rsidRDefault="00341BE2" w:rsidP="00EA7EE9">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EA7EE9">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EA7EE9">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EA7EE9">
        <w:tc>
          <w:tcPr>
            <w:tcW w:w="3402" w:type="dxa"/>
          </w:tcPr>
          <w:p w:rsidR="00341BE2" w:rsidRPr="00341BE2" w:rsidRDefault="00341BE2" w:rsidP="00EA7EE9">
            <w:pPr>
              <w:pStyle w:val="ConsPlusNormal"/>
              <w:jc w:val="both"/>
              <w:rPr>
                <w:rFonts w:ascii="Times New Roman" w:hAnsi="Times New Roman" w:cs="Times New Roman"/>
                <w:szCs w:val="22"/>
              </w:rPr>
            </w:pPr>
          </w:p>
        </w:tc>
        <w:tc>
          <w:tcPr>
            <w:tcW w:w="3345" w:type="dxa"/>
          </w:tcPr>
          <w:p w:rsidR="00341BE2" w:rsidRPr="00341BE2" w:rsidRDefault="00341BE2" w:rsidP="00EA7EE9">
            <w:pPr>
              <w:pStyle w:val="ConsPlusNormal"/>
              <w:jc w:val="both"/>
              <w:rPr>
                <w:rFonts w:ascii="Times New Roman" w:hAnsi="Times New Roman" w:cs="Times New Roman"/>
                <w:szCs w:val="22"/>
              </w:rPr>
            </w:pPr>
          </w:p>
        </w:tc>
        <w:tc>
          <w:tcPr>
            <w:tcW w:w="2310" w:type="dxa"/>
          </w:tcPr>
          <w:p w:rsidR="00341BE2" w:rsidRPr="00341BE2" w:rsidRDefault="00341BE2" w:rsidP="00EA7EE9">
            <w:pPr>
              <w:pStyle w:val="ConsPlusNormal"/>
              <w:jc w:val="both"/>
              <w:rPr>
                <w:rFonts w:ascii="Times New Roman" w:hAnsi="Times New Roman" w:cs="Times New Roman"/>
                <w:szCs w:val="22"/>
              </w:rPr>
            </w:pPr>
          </w:p>
        </w:tc>
      </w:tr>
      <w:tr w:rsidR="00341BE2" w:rsidRPr="00341BE2" w:rsidTr="00EA7EE9">
        <w:tc>
          <w:tcPr>
            <w:tcW w:w="3402" w:type="dxa"/>
          </w:tcPr>
          <w:p w:rsidR="00341BE2" w:rsidRPr="00341BE2" w:rsidRDefault="00341BE2" w:rsidP="00EA7EE9">
            <w:pPr>
              <w:pStyle w:val="ConsPlusNormal"/>
              <w:jc w:val="both"/>
              <w:rPr>
                <w:rFonts w:ascii="Times New Roman" w:hAnsi="Times New Roman" w:cs="Times New Roman"/>
                <w:szCs w:val="22"/>
              </w:rPr>
            </w:pPr>
          </w:p>
        </w:tc>
        <w:tc>
          <w:tcPr>
            <w:tcW w:w="3345" w:type="dxa"/>
          </w:tcPr>
          <w:p w:rsidR="00341BE2" w:rsidRPr="00341BE2" w:rsidRDefault="00341BE2" w:rsidP="00EA7EE9">
            <w:pPr>
              <w:pStyle w:val="ConsPlusNormal"/>
              <w:jc w:val="both"/>
              <w:rPr>
                <w:rFonts w:ascii="Times New Roman" w:hAnsi="Times New Roman" w:cs="Times New Roman"/>
                <w:szCs w:val="22"/>
              </w:rPr>
            </w:pPr>
          </w:p>
        </w:tc>
        <w:tc>
          <w:tcPr>
            <w:tcW w:w="2310" w:type="dxa"/>
          </w:tcPr>
          <w:p w:rsidR="00341BE2" w:rsidRPr="00341BE2" w:rsidRDefault="00341BE2" w:rsidP="00EA7EE9">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Копи</w:t>
      </w:r>
      <w:proofErr w:type="gramStart"/>
      <w:r w:rsidRPr="00341BE2">
        <w:rPr>
          <w:rFonts w:ascii="Times New Roman" w:hAnsi="Times New Roman" w:cs="Times New Roman"/>
          <w:sz w:val="22"/>
          <w:szCs w:val="22"/>
        </w:rPr>
        <w:t>я(</w:t>
      </w:r>
      <w:proofErr w:type="gramEnd"/>
      <w:r w:rsidRPr="00341BE2">
        <w:rPr>
          <w:rFonts w:ascii="Times New Roman" w:hAnsi="Times New Roman" w:cs="Times New Roman"/>
          <w:sz w:val="22"/>
          <w:szCs w:val="22"/>
        </w:rPr>
        <w:t>и)  документа(</w:t>
      </w:r>
      <w:proofErr w:type="spellStart"/>
      <w:r w:rsidRPr="00341BE2">
        <w:rPr>
          <w:rFonts w:ascii="Times New Roman" w:hAnsi="Times New Roman" w:cs="Times New Roman"/>
          <w:sz w:val="22"/>
          <w:szCs w:val="22"/>
        </w:rPr>
        <w:t>ов</w:t>
      </w:r>
      <w:proofErr w:type="spellEnd"/>
      <w:r w:rsidRPr="00341BE2">
        <w:rPr>
          <w:rFonts w:ascii="Times New Roman" w:hAnsi="Times New Roman" w:cs="Times New Roman"/>
          <w:sz w:val="22"/>
          <w:szCs w:val="22"/>
        </w:rPr>
        <w:t>),  удостоверяющего(их)  личность(</w:t>
      </w:r>
      <w:proofErr w:type="spellStart"/>
      <w:r w:rsidRPr="00341BE2">
        <w:rPr>
          <w:rFonts w:ascii="Times New Roman" w:hAnsi="Times New Roman" w:cs="Times New Roman"/>
          <w:sz w:val="22"/>
          <w:szCs w:val="22"/>
        </w:rPr>
        <w:t>ти</w:t>
      </w:r>
      <w:proofErr w:type="spellEnd"/>
      <w:r w:rsidRPr="00341BE2">
        <w:rPr>
          <w:rFonts w:ascii="Times New Roman" w:hAnsi="Times New Roman" w:cs="Times New Roman"/>
          <w:sz w:val="22"/>
          <w:szCs w:val="22"/>
        </w:rPr>
        <w:t>),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4. Технический паспорт переустраиваемого и (или) </w:t>
      </w:r>
      <w:proofErr w:type="spellStart"/>
      <w:r w:rsidRPr="00341BE2">
        <w:rPr>
          <w:rFonts w:ascii="Times New Roman" w:hAnsi="Times New Roman" w:cs="Times New Roman"/>
          <w:sz w:val="22"/>
          <w:szCs w:val="22"/>
        </w:rPr>
        <w:t>перепланируемого</w:t>
      </w:r>
      <w:proofErr w:type="spellEnd"/>
      <w:r w:rsidRPr="00341BE2">
        <w:rPr>
          <w:rFonts w:ascii="Times New Roman" w:hAnsi="Times New Roman" w:cs="Times New Roman"/>
          <w:sz w:val="22"/>
          <w:szCs w:val="22"/>
        </w:rPr>
        <w:t xml:space="preserve">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«Саганнурское» в соответствии  со  </w:t>
      </w:r>
      <w:hyperlink r:id="rId42"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3"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w:t>
      </w:r>
      <w:proofErr w:type="gramEnd"/>
      <w:r w:rsidRPr="00341BE2">
        <w:rPr>
          <w:rFonts w:ascii="Times New Roman" w:hAnsi="Times New Roman" w:cs="Times New Roman"/>
          <w:sz w:val="22"/>
          <w:szCs w:val="22"/>
        </w:rPr>
        <w:t xml:space="preserve">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22"/>
          <w:szCs w:val="22"/>
        </w:rPr>
        <w:t xml:space="preserve">              </w:t>
      </w: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22"/>
          <w:szCs w:val="22"/>
        </w:rPr>
        <w:t xml:space="preserve">              </w:t>
      </w: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sz w:val="22"/>
          <w:szCs w:val="22"/>
        </w:rPr>
        <w:t xml:space="preserve">    </w:t>
      </w:r>
      <w:r w:rsidRPr="00341BE2">
        <w:rPr>
          <w:rFonts w:ascii="Times New Roman" w:hAnsi="Times New Roman" w:cs="Times New Roman"/>
        </w:rPr>
        <w:t>&lt;*&gt; Заполняется при подаче заявления  представителем  собственник</w:t>
      </w:r>
      <w:proofErr w:type="gramStart"/>
      <w:r w:rsidRPr="00341BE2">
        <w:rPr>
          <w:rFonts w:ascii="Times New Roman" w:hAnsi="Times New Roman" w:cs="Times New Roman"/>
        </w:rPr>
        <w:t>а(</w:t>
      </w:r>
      <w:proofErr w:type="spellStart"/>
      <w:proofErr w:type="gramEnd"/>
      <w:r w:rsidRPr="00341BE2">
        <w:rPr>
          <w:rFonts w:ascii="Times New Roman" w:hAnsi="Times New Roman" w:cs="Times New Roman"/>
        </w:rPr>
        <w:t>ов</w:t>
      </w:r>
      <w:proofErr w:type="spellEnd"/>
      <w:r w:rsidRPr="00341BE2">
        <w:rPr>
          <w:rFonts w:ascii="Times New Roman" w:hAnsi="Times New Roman" w:cs="Times New Roman"/>
        </w:rPr>
        <w:t>),</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341BE2">
      <w:pPr>
        <w:pStyle w:val="ConsPlusNormal"/>
        <w:jc w:val="right"/>
        <w:outlineLvl w:val="1"/>
        <w:rPr>
          <w:rFonts w:ascii="Times New Roman" w:hAnsi="Times New Roman" w:cs="Times New Roman"/>
          <w:szCs w:val="22"/>
        </w:rPr>
      </w:pPr>
      <w:r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lastRenderedPageBreak/>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Администрация муниципального образования сельского поселения «Саганнурское»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 xml:space="preserve">о переводе (отказе в переводе) жилого (нежилого) помещения </w:t>
      </w:r>
      <w:proofErr w:type="gramStart"/>
      <w:r w:rsidRPr="00341BE2">
        <w:rPr>
          <w:rFonts w:ascii="Times New Roman" w:hAnsi="Times New Roman" w:cs="Times New Roman"/>
          <w:sz w:val="22"/>
          <w:szCs w:val="22"/>
        </w:rPr>
        <w:t>в</w:t>
      </w:r>
      <w:proofErr w:type="gramEnd"/>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4" w:history="1">
        <w:r w:rsidRPr="00341BE2">
          <w:rPr>
            <w:rFonts w:ascii="Times New Roman" w:hAnsi="Times New Roman" w:cs="Times New Roman"/>
            <w:sz w:val="22"/>
            <w:szCs w:val="22"/>
          </w:rPr>
          <w:t>частью 2 статьи 23</w:t>
        </w:r>
      </w:hyperlink>
      <w:r w:rsidRPr="00341BE2">
        <w:rPr>
          <w:rFonts w:ascii="Times New Roman" w:hAnsi="Times New Roman" w:cs="Times New Roman"/>
          <w:sz w:val="22"/>
          <w:szCs w:val="22"/>
        </w:rPr>
        <w:t xml:space="preserve"> </w:t>
      </w:r>
      <w:proofErr w:type="gramStart"/>
      <w:r w:rsidRPr="00341BE2">
        <w:rPr>
          <w:rFonts w:ascii="Times New Roman" w:hAnsi="Times New Roman" w:cs="Times New Roman"/>
          <w:sz w:val="22"/>
          <w:szCs w:val="22"/>
        </w:rPr>
        <w:t>Жилищного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_____ кв. м, </w:t>
      </w:r>
      <w:proofErr w:type="gramStart"/>
      <w:r w:rsidRPr="00341BE2">
        <w:rPr>
          <w:rFonts w:ascii="Times New Roman" w:hAnsi="Times New Roman" w:cs="Times New Roman"/>
          <w:sz w:val="22"/>
          <w:szCs w:val="22"/>
        </w:rPr>
        <w:t>находящегося</w:t>
      </w:r>
      <w:proofErr w:type="gramEnd"/>
      <w:r w:rsidRPr="00341BE2">
        <w:rPr>
          <w:rFonts w:ascii="Times New Roman" w:hAnsi="Times New Roman" w:cs="Times New Roman"/>
          <w:sz w:val="22"/>
          <w:szCs w:val="22"/>
        </w:rPr>
        <w:t xml:space="preserve">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б) перевести 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proofErr w:type="gramStart"/>
      <w:r w:rsidRPr="00341BE2">
        <w:rPr>
          <w:rFonts w:ascii="Times New Roman" w:hAnsi="Times New Roman" w:cs="Times New Roman"/>
          <w:sz w:val="18"/>
          <w:szCs w:val="18"/>
        </w:rPr>
        <w:t>(перечень работ по переустройству (перепланировке) помещения или иных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2.  Отказать в переводе указанного помещения из жилого (нежилого) в </w:t>
      </w:r>
      <w:proofErr w:type="gramStart"/>
      <w:r w:rsidRPr="00341BE2">
        <w:rPr>
          <w:rFonts w:ascii="Times New Roman" w:hAnsi="Times New Roman" w:cs="Times New Roman"/>
          <w:sz w:val="22"/>
          <w:szCs w:val="22"/>
        </w:rPr>
        <w:t>нежилое</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w:t>
      </w:r>
      <w:proofErr w:type="gramStart"/>
      <w:r w:rsidRPr="00341BE2">
        <w:rPr>
          <w:rFonts w:ascii="Times New Roman" w:hAnsi="Times New Roman" w:cs="Times New Roman"/>
          <w:sz w:val="22"/>
          <w:szCs w:val="22"/>
        </w:rPr>
        <w:t>жилое</w:t>
      </w:r>
      <w:proofErr w:type="gramEnd"/>
      <w:r w:rsidRPr="00341BE2">
        <w:rPr>
          <w:rFonts w:ascii="Times New Roman" w:hAnsi="Times New Roman" w:cs="Times New Roman"/>
          <w:sz w:val="22"/>
          <w:szCs w:val="22"/>
        </w:rPr>
        <w:t>)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22"/>
          <w:szCs w:val="22"/>
        </w:rPr>
        <w:t xml:space="preserve">                  </w:t>
      </w:r>
      <w:r w:rsidRPr="00341BE2">
        <w:rPr>
          <w:rFonts w:ascii="Times New Roman" w:hAnsi="Times New Roman" w:cs="Times New Roman"/>
          <w:sz w:val="18"/>
          <w:szCs w:val="18"/>
        </w:rPr>
        <w:t>(основани</w:t>
      </w:r>
      <w:proofErr w:type="gramStart"/>
      <w:r w:rsidRPr="00341BE2">
        <w:rPr>
          <w:rFonts w:ascii="Times New Roman" w:hAnsi="Times New Roman" w:cs="Times New Roman"/>
          <w:sz w:val="18"/>
          <w:szCs w:val="18"/>
        </w:rPr>
        <w:t>е(</w:t>
      </w:r>
      <w:proofErr w:type="gramEnd"/>
      <w:r w:rsidRPr="00341BE2">
        <w:rPr>
          <w:rFonts w:ascii="Times New Roman" w:hAnsi="Times New Roman" w:cs="Times New Roman"/>
          <w:sz w:val="18"/>
          <w:szCs w:val="18"/>
        </w:rPr>
        <w:t xml:space="preserve">я), установленное </w:t>
      </w:r>
      <w:hyperlink r:id="rId45"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Глава муниципального образования                                   (подпись должностного лица</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сельского поселения «Саганнурское»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roofErr w:type="gramStart"/>
      <w:r w:rsidRPr="00341BE2">
        <w:rPr>
          <w:rFonts w:ascii="Times New Roman" w:hAnsi="Times New Roman" w:cs="Times New Roman"/>
          <w:sz w:val="22"/>
          <w:szCs w:val="22"/>
        </w:rPr>
        <w:t>осуществляющего</w:t>
      </w:r>
      <w:proofErr w:type="gramEnd"/>
      <w:r w:rsidRPr="00341BE2">
        <w:rPr>
          <w:rFonts w:ascii="Times New Roman" w:hAnsi="Times New Roman" w:cs="Times New Roman"/>
          <w:sz w:val="22"/>
          <w:szCs w:val="22"/>
        </w:rPr>
        <w:t xml:space="preserve">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BD64BC">
      <w:pPr>
        <w:shd w:val="clear" w:color="auto" w:fill="FFFFFF"/>
        <w:ind w:firstLine="567"/>
        <w:jc w:val="right"/>
        <w:rPr>
          <w:spacing w:val="-4"/>
        </w:rPr>
      </w:pPr>
    </w:p>
    <w:p w:rsidR="00D76CBC" w:rsidRPr="00341BE2" w:rsidRDefault="00D76CBC" w:rsidP="00D76CBC">
      <w:pPr>
        <w:jc w:val="right"/>
      </w:pPr>
    </w:p>
    <w:p w:rsidR="00D76CBC" w:rsidRPr="00341BE2" w:rsidRDefault="00D76CBC" w:rsidP="00D76CBC">
      <w:pPr>
        <w:jc w:val="right"/>
      </w:pPr>
    </w:p>
    <w:sectPr w:rsidR="00D76CBC" w:rsidRPr="00341BE2" w:rsidSect="002B39F7">
      <w:footerReference w:type="default" r:id="rId46"/>
      <w:pgSz w:w="11906" w:h="16838"/>
      <w:pgMar w:top="709" w:right="850" w:bottom="0"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9E" w:rsidRDefault="00C85A9E">
      <w:r>
        <w:separator/>
      </w:r>
    </w:p>
  </w:endnote>
  <w:endnote w:type="continuationSeparator" w:id="0">
    <w:p w:rsidR="00C85A9E" w:rsidRDefault="00C8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E9" w:rsidRDefault="00EA7EE9">
    <w:pPr>
      <w:pStyle w:val="af0"/>
      <w:jc w:val="right"/>
    </w:pPr>
  </w:p>
  <w:p w:rsidR="00EA7EE9" w:rsidRDefault="00EA7EE9"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9E" w:rsidRDefault="00C85A9E">
      <w:r>
        <w:separator/>
      </w:r>
    </w:p>
  </w:footnote>
  <w:footnote w:type="continuationSeparator" w:id="0">
    <w:p w:rsidR="00C85A9E" w:rsidRDefault="00C8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30113"/>
    <w:rsid w:val="00033135"/>
    <w:rsid w:val="00033C72"/>
    <w:rsid w:val="00040265"/>
    <w:rsid w:val="0004086F"/>
    <w:rsid w:val="000547AF"/>
    <w:rsid w:val="00055857"/>
    <w:rsid w:val="00056DC1"/>
    <w:rsid w:val="0005712E"/>
    <w:rsid w:val="00060707"/>
    <w:rsid w:val="000849D6"/>
    <w:rsid w:val="0009488A"/>
    <w:rsid w:val="000C1213"/>
    <w:rsid w:val="000C396E"/>
    <w:rsid w:val="000D058A"/>
    <w:rsid w:val="000D1FAD"/>
    <w:rsid w:val="000E061C"/>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4242"/>
    <w:rsid w:val="00211BF5"/>
    <w:rsid w:val="00215DC0"/>
    <w:rsid w:val="002162BF"/>
    <w:rsid w:val="00226306"/>
    <w:rsid w:val="0023564F"/>
    <w:rsid w:val="00252005"/>
    <w:rsid w:val="002545C3"/>
    <w:rsid w:val="00263FE0"/>
    <w:rsid w:val="00265765"/>
    <w:rsid w:val="00270DF9"/>
    <w:rsid w:val="002741F3"/>
    <w:rsid w:val="0027549E"/>
    <w:rsid w:val="00284C15"/>
    <w:rsid w:val="0029157E"/>
    <w:rsid w:val="002933C6"/>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1737"/>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386"/>
    <w:rsid w:val="006100E9"/>
    <w:rsid w:val="006211ED"/>
    <w:rsid w:val="0062205C"/>
    <w:rsid w:val="00622FD5"/>
    <w:rsid w:val="00625F5F"/>
    <w:rsid w:val="00632508"/>
    <w:rsid w:val="0063379F"/>
    <w:rsid w:val="00635901"/>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D5D2E"/>
    <w:rsid w:val="006E3CC0"/>
    <w:rsid w:val="006F3B19"/>
    <w:rsid w:val="00712821"/>
    <w:rsid w:val="00721272"/>
    <w:rsid w:val="007302EE"/>
    <w:rsid w:val="00733FFD"/>
    <w:rsid w:val="007412F4"/>
    <w:rsid w:val="00744D83"/>
    <w:rsid w:val="0074507E"/>
    <w:rsid w:val="00753B38"/>
    <w:rsid w:val="0075590F"/>
    <w:rsid w:val="0076287C"/>
    <w:rsid w:val="00765C45"/>
    <w:rsid w:val="007665F7"/>
    <w:rsid w:val="00795758"/>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7E2C"/>
    <w:rsid w:val="008827FF"/>
    <w:rsid w:val="008904CB"/>
    <w:rsid w:val="00890FA0"/>
    <w:rsid w:val="0089165B"/>
    <w:rsid w:val="008B60FF"/>
    <w:rsid w:val="008B6A5C"/>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AF0"/>
    <w:rsid w:val="00BE3D24"/>
    <w:rsid w:val="00BE67B9"/>
    <w:rsid w:val="00BF15B8"/>
    <w:rsid w:val="00BF7FC9"/>
    <w:rsid w:val="00C02C1B"/>
    <w:rsid w:val="00C063FA"/>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3985"/>
    <w:rsid w:val="00CD2B28"/>
    <w:rsid w:val="00CD3C1F"/>
    <w:rsid w:val="00CD7FFC"/>
    <w:rsid w:val="00CE0952"/>
    <w:rsid w:val="00CE493C"/>
    <w:rsid w:val="00CF0391"/>
    <w:rsid w:val="00D061EB"/>
    <w:rsid w:val="00D06804"/>
    <w:rsid w:val="00D07B18"/>
    <w:rsid w:val="00D17B3F"/>
    <w:rsid w:val="00D20B3E"/>
    <w:rsid w:val="00D26A51"/>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DF30CD"/>
    <w:rsid w:val="00E03F68"/>
    <w:rsid w:val="00E04B2E"/>
    <w:rsid w:val="00E12708"/>
    <w:rsid w:val="00E14CBA"/>
    <w:rsid w:val="00E23903"/>
    <w:rsid w:val="00E35127"/>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7EE9"/>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371E2C26DF6A33FF72DBE76D13BAC75DDAE35C314732BB686953FA0AED01BFCB37DB2CCC5D80F096DF942EE882B898F5AE547A72F2J" TargetMode="External"/><Relationship Id="rId18" Type="http://schemas.openxmlformats.org/officeDocument/2006/relationships/hyperlink" Target="consultantplus://offline/ref=54371E2C26DF6A33FF72DBE76D13BAC75DDAE35C304232BB686953FA0AED01BFD9378325CE5FCAA1DA949B2FE379FCJ"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254344132BB686953FA0AED01BFD9378325CE5FCAA1DA949B2FE379FCJ" TargetMode="External"/><Relationship Id="rId3" Type="http://schemas.openxmlformats.org/officeDocument/2006/relationships/styles" Target="styles.xml"/><Relationship Id="rId21" Type="http://schemas.openxmlformats.org/officeDocument/2006/relationships/hyperlink" Target="consultantplus://offline/ref=171AE522F13FD7DF3ABA5B184597013D8C31E5506A0EF247845453C43Dj2M2C" TargetMode="External"/><Relationship Id="rId34" Type="http://schemas.openxmlformats.org/officeDocument/2006/relationships/hyperlink" Target="consultantplus://offline/ref=3ECBFF9B047C77FC6E0682AC9E7776E2BA94A7BEE3F7003A8CCB09BF7F1B70ACAEFB073209DCCC6AKFHDE" TargetMode="External"/><Relationship Id="rId42" Type="http://schemas.openxmlformats.org/officeDocument/2006/relationships/hyperlink" Target="consultantplus://offline/ref=54371E2C26DF6A33FF72DBE76D13BAC75DDAEA56334232BB686953FA0AED01BFCB37DB29CF56D6A6DA81CD7EA5C9B591E2B254703C7B0CD776F8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371E2C26DF6A33FF72DBE76D13BAC75BDAEB57374A6FB160305FF80DE25EA8CC7ED728CF56D4A9D9DEC86BB491B999F5AC5C6620790E7DF5J" TargetMode="External"/><Relationship Id="rId17" Type="http://schemas.openxmlformats.org/officeDocument/2006/relationships/hyperlink" Target="consultantplus://offline/ref=54371E2C26DF6A33FF72DBE76D13BAC75DDAE35C304232BB686953FA0AED01BFD9378325CE5FCAA1DA949B2FE379FC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consultantplus://offline/ref=54371E2C26DF6A33FF72DBE76D13BAC75DDAE35C314732BB686953FA0AED01BFCB37DB29CF56D7A4D081CD7EA5C9B591E2B254703C7B0CD776F8J" TargetMode="External"/><Relationship Id="rId38" Type="http://schemas.openxmlformats.org/officeDocument/2006/relationships/hyperlink" Target="consultantplus://offline/ref=54371E2C26DF6A33FF72DBE76D13BAC75DDAE35C314732BB686953FA0AED01BFCB37DB29CF56D7A4D081CD7EA5C9B591E2B254703C7B0CD776F8J"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371E2C26DF6A33FF72DBE76D13BAC75DDAE35C314732BB686953FA0AED01BFCB37DB29CF56D7A4D081CD7EA5C9B591E2B254703C7B0CD776F8J" TargetMode="External"/><Relationship Id="rId20" Type="http://schemas.openxmlformats.org/officeDocument/2006/relationships/hyperlink" Target="consultantplus://offline/ref=81C02FE8C55C9BCE63C7E701982EEC52E320A5CF6F7ECE44CA8421BCACD999F6h8CCD" TargetMode="External"/><Relationship Id="rId29" Type="http://schemas.openxmlformats.org/officeDocument/2006/relationships/hyperlink" Target="consultantplus://offline/ref=EB7381922219566ACAAF4035ED5F182D3D1A5C3071D9D5D1FFD2BF2F5EBC289C509B849897C7888D3BB68FC589DFE8D87A252BFB65B0oAJ" TargetMode="External"/><Relationship Id="rId41" Type="http://schemas.openxmlformats.org/officeDocument/2006/relationships/hyperlink" Target="consultantplus://offline/ref=54371E2C26DF6A33FF72DBE76D13BAC75DDAE35C314732BB686953FA0AED01BFCB37DB2ACD50DFF583CECC22E095A690E3B256782077F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ACB52DFF583CECC22E095A690E3B256782077F9J" TargetMode="External"/><Relationship Id="rId37" Type="http://schemas.openxmlformats.org/officeDocument/2006/relationships/hyperlink" Target="consultantplus://offline/ref=54371E2C26DF6A33FF72DBE76D13BAC75DDAE35C314732BB686953FA0AED01BFCB37DB2ACC52DFF583CECC22E095A690E3B256782077F9J" TargetMode="External"/><Relationship Id="rId40" Type="http://schemas.openxmlformats.org/officeDocument/2006/relationships/hyperlink" Target="consultantplus://offline/ref=54371E2C26DF6A33FF72DBF17E7FE7CF5BD4B559324531EB333608A75DE40BE88C7882798B03D9A0DB949927FF9EB8927EFBJ" TargetMode="External"/><Relationship Id="rId45" Type="http://schemas.openxmlformats.org/officeDocument/2006/relationships/hyperlink" Target="consultantplus://offline/ref=67F8287DB6BF4D3D44B290714C7C85968363CE2273D4A3909C53B838BF91EA4300A2DDA84238456At7VBA" TargetMode="External"/><Relationship Id="rId5" Type="http://schemas.openxmlformats.org/officeDocument/2006/relationships/settings" Target="settings.xml"/><Relationship Id="rId15" Type="http://schemas.openxmlformats.org/officeDocument/2006/relationships/hyperlink" Target="consultantplus://offline/ref=54371E2C26DF6A33FF72DBE76D13BAC75DDAE35C314732BB686953FA0AED01BFCB37DB29CF56D7A4D081CD7EA5C9B591E2B254703C7B0CD776F8J" TargetMode="External"/><Relationship Id="rId23" Type="http://schemas.openxmlformats.org/officeDocument/2006/relationships/hyperlink" Target="consultantplus://offline/ref=54371E2C26DF6A33FF72DBF17E7FE7CF5BD4B55931473FEE323608A75DE40BE88C78826B8B5BD5A1D28B992FEAC8E9D4BEA155713C7904CB6AA82971FEJ" TargetMode="External"/><Relationship Id="rId28" Type="http://schemas.openxmlformats.org/officeDocument/2006/relationships/hyperlink" Target="consultantplus://offline/ref=54371E2C26DF6A33FF72DBF17E7FE7CF5BD4B55931473FEE323608A75DE40BE88C78826B8B5BD5A1D28B992EEAC8E9D4BEA155713C7904CB6AA82971FEJ" TargetMode="External"/><Relationship Id="rId36" Type="http://schemas.openxmlformats.org/officeDocument/2006/relationships/hyperlink" Target="consultantplus://offline/ref=3ECBFF9B047C77FC6E0682AC9E7776E2BA94A7BEE3F7003A8CCB09BF7F1B70ACAEFB073209DCCC6AKFHDE" TargetMode="External"/><Relationship Id="rId10" Type="http://schemas.openxmlformats.org/officeDocument/2006/relationships/hyperlink" Target="consultantplus://offline/ref=EB7381922219566ACAAF4035ED5F182D3D1A5C3071D9D5D1FFD2BF2F5EBC289C509B849897C7888D3BB68FC589DFE8D87A252BFB65B0oAJ" TargetMode="External"/><Relationship Id="rId19" Type="http://schemas.openxmlformats.org/officeDocument/2006/relationships/hyperlink" Target="consultantplus://offline/ref=54371E2C26DF6A33FF72DBE76D13BAC75DDAE35C304232BB686953FA0AED01BFCB37DB29CF56D5A7D581CD7EA5C9B591E2B254703C7B0CD776F8J" TargetMode="External"/><Relationship Id="rId31" Type="http://schemas.openxmlformats.org/officeDocument/2006/relationships/hyperlink" Target="consultantplus://offline/ref=54371E2C26DF6A33FF72DBE76D13BAC75DDAE35C314732BB686953FA0AED01BFD9378325CE5FCAA1DA949B2FE379FCJ" TargetMode="External"/><Relationship Id="rId44" Type="http://schemas.openxmlformats.org/officeDocument/2006/relationships/hyperlink" Target="consultantplus://offline/ref=67F8287DB6BF4D3D44B290714C7C85968363CE2273D4A3909C53B838BF91EA4300A2DDA847t3V8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371E2C26DF6A33FF72DBE76D13BAC75DDAE35C314732BB686953FA0AED01BFCB37DB29CF56D4A4D481CD7EA5C9B591E2B254703C7B0CD776F8J" TargetMode="External"/><Relationship Id="rId22" Type="http://schemas.openxmlformats.org/officeDocument/2006/relationships/hyperlink" Target="consultantplus://offline/ref=54371E2C26DF6A33FF72DBE76D13BAC75DDFEE53314132BB686953FA0AED01BFCB37DB29CF56D4A0D281CD7EA5C9B591E2B254703C7B0CD776F8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CB37DB29CF56D7A4D081CD7EA5C9B591E2B254703C7B0CD776F8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2DB81CD7EA5C9B591E2B254703C7B0CD776F8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F9D-2565-4B29-92BB-A40771AD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10345</Words>
  <Characters>58970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3</cp:revision>
  <cp:lastPrinted>2020-08-17T09:50:00Z</cp:lastPrinted>
  <dcterms:created xsi:type="dcterms:W3CDTF">2020-09-15T07:48:00Z</dcterms:created>
  <dcterms:modified xsi:type="dcterms:W3CDTF">2020-09-15T08:03:00Z</dcterms:modified>
</cp:coreProperties>
</file>