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E56FCB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-121920</wp:posOffset>
            </wp:positionV>
            <wp:extent cx="704850" cy="933450"/>
            <wp:effectExtent l="19050" t="0" r="0" b="0"/>
            <wp:wrapSquare wrapText="bothSides"/>
            <wp:docPr id="2" name="Рисунок 2" descr="E:\Старые документы с рабочего стола\Папки с рабочего стола\Оформление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рые документы с рабочего стола\Папки с рабочего стола\Оформление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Default="00E732A6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82D" w:rsidRPr="007541D9" w:rsidRDefault="006E282D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FC0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МУНИЦИПАЛЬНОГО ОБРАЗОВАНИЯ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СЕЛЬСКОГО ПОСЕЛЕНИЯ</w:t>
      </w:r>
    </w:p>
    <w:p w:rsidR="006E282D" w:rsidRPr="00BF0983" w:rsidRDefault="006E282D" w:rsidP="00FC02BC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E13CC7" w:rsidRDefault="00FC02BC" w:rsidP="00E13CC7">
      <w:r>
        <w:t xml:space="preserve">      </w:t>
      </w:r>
      <w:r w:rsidR="00965257">
        <w:t>«</w:t>
      </w:r>
      <w:r w:rsidR="00C80867">
        <w:t>24</w:t>
      </w:r>
      <w:r w:rsidR="00E13CC7">
        <w:t>»</w:t>
      </w:r>
      <w:r w:rsidR="002A3005">
        <w:t xml:space="preserve"> декабря </w:t>
      </w:r>
      <w:r w:rsidR="007B43AE">
        <w:t>201</w:t>
      </w:r>
      <w:r w:rsidR="002A3005">
        <w:t>8</w:t>
      </w:r>
      <w:r w:rsidR="00E13CC7">
        <w:t xml:space="preserve"> г.                        </w:t>
      </w:r>
      <w:r w:rsidR="002A3005">
        <w:t xml:space="preserve">                 </w:t>
      </w:r>
      <w:r w:rsidR="00E13CC7">
        <w:t xml:space="preserve">                                           </w:t>
      </w:r>
      <w:r w:rsidR="0089306E">
        <w:t xml:space="preserve">              </w:t>
      </w:r>
      <w:r w:rsidR="00E13CC7">
        <w:t xml:space="preserve"> № </w:t>
      </w:r>
      <w:r w:rsidR="00C80867">
        <w:t>23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FC02BC" w:rsidRDefault="00FC02BC" w:rsidP="00E13CC7">
      <w:pPr>
        <w:jc w:val="center"/>
      </w:pPr>
    </w:p>
    <w:p w:rsidR="00FC02BC" w:rsidRDefault="00C80867" w:rsidP="00FC02BC">
      <w:pPr>
        <w:jc w:val="center"/>
        <w:rPr>
          <w:b/>
        </w:rPr>
      </w:pPr>
      <w:r>
        <w:rPr>
          <w:b/>
        </w:rPr>
        <w:t xml:space="preserve"> </w:t>
      </w:r>
      <w:r w:rsidR="00FC02BC">
        <w:rPr>
          <w:b/>
        </w:rPr>
        <w:t>«О местном бюджете</w:t>
      </w:r>
      <w:r w:rsidR="00FC02BC" w:rsidRPr="002F1394">
        <w:rPr>
          <w:b/>
        </w:rPr>
        <w:t xml:space="preserve"> муниципального образования сельского посел</w:t>
      </w:r>
      <w:r w:rsidR="00FC02BC">
        <w:rPr>
          <w:b/>
        </w:rPr>
        <w:t>ения</w:t>
      </w:r>
    </w:p>
    <w:p w:rsidR="00FC02BC" w:rsidRDefault="00FC02BC" w:rsidP="00FC02BC">
      <w:pPr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201</w:t>
      </w:r>
      <w:r w:rsidR="002A3005">
        <w:rPr>
          <w:b/>
        </w:rPr>
        <w:t>9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</w:t>
      </w:r>
      <w:r w:rsidR="002A3005">
        <w:rPr>
          <w:b/>
        </w:rPr>
        <w:t>риод 2020</w:t>
      </w:r>
      <w:r>
        <w:rPr>
          <w:b/>
        </w:rPr>
        <w:t xml:space="preserve"> и 202</w:t>
      </w:r>
      <w:r w:rsidR="002A3005">
        <w:rPr>
          <w:b/>
        </w:rPr>
        <w:t>1</w:t>
      </w:r>
      <w:r>
        <w:rPr>
          <w:b/>
        </w:rPr>
        <w:t xml:space="preserve"> годов»</w:t>
      </w:r>
      <w:r w:rsidRPr="002F1394">
        <w:rPr>
          <w:b/>
        </w:rPr>
        <w:t xml:space="preserve"> </w:t>
      </w:r>
    </w:p>
    <w:p w:rsidR="00FC02BC" w:rsidRDefault="00FC02BC" w:rsidP="00FC02BC">
      <w:pPr>
        <w:jc w:val="center"/>
        <w:rPr>
          <w:b/>
        </w:rPr>
      </w:pPr>
    </w:p>
    <w:p w:rsidR="002A3005" w:rsidRPr="005441AF" w:rsidRDefault="00FC02BC" w:rsidP="00C80867">
      <w:pPr>
        <w:jc w:val="both"/>
        <w:rPr>
          <w:b/>
        </w:rPr>
      </w:pPr>
      <w:r>
        <w:rPr>
          <w:bCs/>
        </w:rPr>
        <w:tab/>
      </w:r>
      <w:r w:rsidR="002A3005" w:rsidRPr="00DA19B8">
        <w:rPr>
          <w:bCs/>
          <w:iCs/>
        </w:rPr>
        <w:t xml:space="preserve">Статья 1. </w:t>
      </w:r>
      <w:r w:rsidR="002A3005" w:rsidRPr="00DA19B8">
        <w:rPr>
          <w:b/>
          <w:bCs/>
          <w:iCs/>
        </w:rPr>
        <w:t xml:space="preserve">Основные характеристики местного бюджета на </w:t>
      </w:r>
      <w:r w:rsidR="002A3005">
        <w:rPr>
          <w:b/>
          <w:bCs/>
          <w:iCs/>
        </w:rPr>
        <w:t xml:space="preserve">2019 год </w:t>
      </w:r>
      <w:r w:rsidR="002A3005">
        <w:rPr>
          <w:b/>
        </w:rPr>
        <w:t>плановый период 2020 и 2021 годов</w:t>
      </w:r>
      <w:r w:rsidR="002A3005" w:rsidRPr="005441AF">
        <w:rPr>
          <w:b/>
        </w:rPr>
        <w:t>»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>
        <w:t>2019</w:t>
      </w:r>
      <w:r w:rsidRPr="00DA19B8">
        <w:t xml:space="preserve"> год: 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>
        <w:t>7320,163</w:t>
      </w:r>
      <w:r w:rsidRPr="00DA19B8">
        <w:t xml:space="preserve"> тыс. рублей,  в том числе  безвозмездных поступлений в сумме </w:t>
      </w:r>
      <w:r>
        <w:t>285,363</w:t>
      </w:r>
      <w:r w:rsidRPr="00DA19B8">
        <w:t xml:space="preserve"> тыс. рублей;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7320,163 </w:t>
      </w:r>
      <w:r w:rsidRPr="00DA19B8">
        <w:t>тыс. рублей;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2</w:t>
      </w:r>
      <w:r w:rsidRPr="00DA19B8">
        <w:t xml:space="preserve">) Утвердить основные характеристики местного бюджета  на </w:t>
      </w:r>
      <w:r>
        <w:t>2020</w:t>
      </w:r>
      <w:r w:rsidRPr="00DA19B8">
        <w:t xml:space="preserve"> год: 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>
        <w:t>7455,562</w:t>
      </w:r>
      <w:r w:rsidRPr="00DA19B8">
        <w:t xml:space="preserve">тыс. рублей,  в том числе  безвозмездных поступлений в сумме </w:t>
      </w:r>
      <w:r>
        <w:t xml:space="preserve">285,762 </w:t>
      </w:r>
      <w:r w:rsidRPr="00DA19B8">
        <w:t>тыс. рублей;</w:t>
      </w:r>
    </w:p>
    <w:p w:rsidR="002A3005" w:rsidRPr="009B5DC5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DA19B8">
        <w:t>- общий  объём расходов в сумме</w:t>
      </w:r>
      <w:r>
        <w:t xml:space="preserve"> 7455,562</w:t>
      </w:r>
      <w:r w:rsidRPr="00DA19B8">
        <w:t xml:space="preserve"> тыс.</w:t>
      </w:r>
      <w:r>
        <w:t xml:space="preserve"> рублей,</w:t>
      </w:r>
      <w:r w:rsidRPr="00B87DDD">
        <w:t xml:space="preserve"> </w:t>
      </w:r>
      <w:r w:rsidRPr="009B5DC5">
        <w:t xml:space="preserve">в том числе условно утверждаемые расходы в сумме </w:t>
      </w:r>
      <w:r>
        <w:t>179,5</w:t>
      </w:r>
      <w:r w:rsidRPr="009B5DC5">
        <w:t xml:space="preserve"> тыс. рублей;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3</w:t>
      </w:r>
      <w:r w:rsidRPr="00DA19B8">
        <w:t xml:space="preserve">) Утвердить основные характеристики местного бюджета  на </w:t>
      </w:r>
      <w:r>
        <w:t>2021</w:t>
      </w:r>
      <w:r w:rsidRPr="00DA19B8">
        <w:t xml:space="preserve"> год: 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>
        <w:t>7597,661</w:t>
      </w:r>
      <w:r w:rsidRPr="00DA19B8">
        <w:t xml:space="preserve">тыс. рублей,  в том числе  безвозмездных поступлений в сумме </w:t>
      </w:r>
      <w:r>
        <w:t>286,161</w:t>
      </w:r>
      <w:r w:rsidRPr="00DA19B8">
        <w:t xml:space="preserve"> тыс. рублей;</w:t>
      </w:r>
    </w:p>
    <w:p w:rsidR="002A3005" w:rsidRPr="009B5DC5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DA19B8">
        <w:t>- общий  объём расходов в сумме</w:t>
      </w:r>
      <w:r>
        <w:t xml:space="preserve"> 7597,661тыс. рублей,</w:t>
      </w:r>
      <w:r w:rsidRPr="00BE2E45">
        <w:t xml:space="preserve"> </w:t>
      </w:r>
      <w:r w:rsidRPr="009B5DC5">
        <w:t xml:space="preserve">в том числе условно утверждаемые расходы в сумме </w:t>
      </w:r>
      <w:r>
        <w:t xml:space="preserve"> 366,11</w:t>
      </w:r>
      <w:r w:rsidRPr="009B5DC5">
        <w:t>тыс. рублей;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</w:p>
    <w:p w:rsidR="002A3005" w:rsidRPr="00DA19B8" w:rsidRDefault="002A3005" w:rsidP="002A300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Утвердить: </w:t>
      </w:r>
    </w:p>
    <w:p w:rsidR="002A3005" w:rsidRPr="00DA19B8" w:rsidRDefault="002A3005" w:rsidP="002A3005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</w:t>
      </w:r>
    </w:p>
    <w:p w:rsidR="002A3005" w:rsidRPr="00DA19B8" w:rsidRDefault="002A3005" w:rsidP="002A3005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2A3005" w:rsidRPr="00DA19B8" w:rsidRDefault="002A3005" w:rsidP="002A3005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2A3005" w:rsidRPr="00DA19B8" w:rsidRDefault="002A3005" w:rsidP="002A3005">
      <w:pPr>
        <w:shd w:val="clear" w:color="auto" w:fill="FFFFFF"/>
        <w:ind w:left="60" w:firstLine="709"/>
        <w:jc w:val="both"/>
      </w:pPr>
    </w:p>
    <w:p w:rsidR="002A3005" w:rsidRPr="00DA19B8" w:rsidRDefault="002A3005" w:rsidP="002A3005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 xml:space="preserve">на </w:t>
      </w:r>
      <w:r>
        <w:t>2019</w:t>
      </w:r>
      <w:r w:rsidRPr="00DA19B8">
        <w:t xml:space="preserve"> год согласно  приложению 4 к настоящему Решению;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lastRenderedPageBreak/>
        <w:t>на 2020-2021 годы согласно приложению 5 к настоящему Решению</w:t>
      </w:r>
    </w:p>
    <w:p w:rsidR="002A3005" w:rsidRPr="00DA19B8" w:rsidRDefault="002A3005" w:rsidP="002A3005">
      <w:pPr>
        <w:shd w:val="clear" w:color="auto" w:fill="FFFFFF"/>
        <w:ind w:left="60" w:firstLine="709"/>
        <w:jc w:val="both"/>
      </w:pPr>
    </w:p>
    <w:p w:rsidR="002A3005" w:rsidRPr="00DA19B8" w:rsidRDefault="002A3005" w:rsidP="002A3005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DA19B8">
        <w:t xml:space="preserve">на </w:t>
      </w:r>
      <w:r>
        <w:t>2019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7 к настоящему Решению</w:t>
      </w:r>
    </w:p>
    <w:p w:rsidR="002A3005" w:rsidRDefault="002A3005" w:rsidP="002A3005">
      <w:pPr>
        <w:shd w:val="clear" w:color="auto" w:fill="FFFFFF"/>
        <w:ind w:firstLine="709"/>
        <w:jc w:val="both"/>
      </w:pPr>
    </w:p>
    <w:p w:rsidR="002A3005" w:rsidRPr="00DA19B8" w:rsidRDefault="002A3005" w:rsidP="002A3005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>
        <w:rPr>
          <w:b/>
        </w:rPr>
        <w:t>2019</w:t>
      </w:r>
      <w:r w:rsidRPr="00DA19B8">
        <w:rPr>
          <w:b/>
        </w:rPr>
        <w:t xml:space="preserve"> год </w:t>
      </w:r>
      <w:r>
        <w:rPr>
          <w:b/>
        </w:rPr>
        <w:t>и плановый период 2020 и 2021 годов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Утвердить:</w:t>
      </w:r>
    </w:p>
    <w:p w:rsidR="002A3005" w:rsidRPr="008F196D" w:rsidRDefault="002A3005" w:rsidP="002A3005">
      <w:pPr>
        <w:shd w:val="clear" w:color="auto" w:fill="FFFFFF"/>
        <w:ind w:left="709"/>
        <w:jc w:val="both"/>
      </w:pPr>
      <w:r>
        <w:rPr>
          <w:bCs/>
        </w:rPr>
        <w:t>1)</w:t>
      </w: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2A3005" w:rsidRDefault="002A3005" w:rsidP="002A3005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>
        <w:rPr>
          <w:bCs/>
        </w:rPr>
        <w:t>2019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9 к настоящему Решению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2A3005" w:rsidRDefault="002A3005" w:rsidP="002A300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11 к настоящему Решению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2A3005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>
        <w:t>2019</w:t>
      </w:r>
      <w:r w:rsidRPr="00DA19B8">
        <w:t xml:space="preserve"> год в сумме 0,000 тыс. рублей;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2020 год в сумме 0,000 тыс.рублей; на 2021 год в сумме 0,000 тыс.рублей.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2A3005" w:rsidRPr="00DA19B8" w:rsidRDefault="002A3005" w:rsidP="002A3005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2A3005" w:rsidRPr="00DA19B8" w:rsidRDefault="002A3005" w:rsidP="002A300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  <w:r>
        <w:t>на 2020-2021 годы согласно приложению 13 к настоящему Решению</w:t>
      </w:r>
    </w:p>
    <w:p w:rsidR="002A3005" w:rsidRPr="00DA19B8" w:rsidRDefault="002A3005" w:rsidP="002A3005">
      <w:pPr>
        <w:pStyle w:val="ConsPlusNormal"/>
        <w:shd w:val="clear" w:color="auto" w:fill="FFFFFF"/>
        <w:ind w:firstLine="709"/>
        <w:jc w:val="both"/>
      </w:pPr>
    </w:p>
    <w:p w:rsidR="002A3005" w:rsidRPr="00DA19B8" w:rsidRDefault="002A3005" w:rsidP="002A3005">
      <w:pPr>
        <w:shd w:val="clear" w:color="auto" w:fill="FFFFFF"/>
        <w:ind w:firstLine="709"/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2A3005" w:rsidRPr="00DA19B8" w:rsidRDefault="002A3005" w:rsidP="002A3005">
      <w:pPr>
        <w:shd w:val="clear" w:color="auto" w:fill="FFFFFF"/>
        <w:ind w:firstLine="709"/>
      </w:pPr>
      <w:r w:rsidRPr="00DA19B8">
        <w:t>Установить:</w:t>
      </w:r>
    </w:p>
    <w:p w:rsidR="002A3005" w:rsidRPr="006D630C" w:rsidRDefault="002A3005" w:rsidP="002A300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425F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на 1 января 2020 года в сумме 3517,4 тыс. рублей; на 1 января 2021года в сумме 3584,9 тыс.рублей; на 1 января 2022 года 3655,75</w:t>
      </w:r>
      <w:r w:rsidRPr="006D630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3005" w:rsidRPr="006D630C" w:rsidRDefault="002A3005" w:rsidP="002A3005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0C">
        <w:rPr>
          <w:rFonts w:ascii="Times New Roman" w:hAnsi="Times New Roman" w:cs="Times New Roman"/>
          <w:sz w:val="24"/>
          <w:szCs w:val="24"/>
        </w:rPr>
        <w:t>2)предельный объем муниципального долга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в течение 2019</w:t>
      </w:r>
      <w:r w:rsidRPr="006D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не должен превышать 2957,4 тыс. рублей; в течение 2020 года не должен превышать 3030,3 тыс.рублей; в течение 2021</w:t>
      </w:r>
      <w:r w:rsidRPr="006D6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не должен превышать 3129,1</w:t>
      </w:r>
      <w:r w:rsidRPr="006D630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3005" w:rsidRPr="006D630C" w:rsidRDefault="002A3005" w:rsidP="002A3005">
      <w:pPr>
        <w:pStyle w:val="ConsPlusNormal"/>
        <w:widowControl/>
        <w:shd w:val="clear" w:color="auto" w:fill="FFFFFF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0C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2019 года в сумме 0,000 тыс. рублей; на 1 января 2020 года в сумме 0,000 тыс.рублей; на1 января 2021 года в сумме 0,000 тыс.рублей.</w:t>
      </w:r>
    </w:p>
    <w:p w:rsidR="002A3005" w:rsidRPr="00DA19B8" w:rsidRDefault="002A3005" w:rsidP="002A3005">
      <w:pPr>
        <w:shd w:val="clear" w:color="auto" w:fill="FFFFFF"/>
        <w:ind w:firstLine="709"/>
        <w:jc w:val="both"/>
      </w:pPr>
    </w:p>
    <w:p w:rsidR="002A3005" w:rsidRPr="00DA19B8" w:rsidRDefault="002A3005" w:rsidP="002A3005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2A3005" w:rsidRPr="00006392" w:rsidRDefault="002A3005" w:rsidP="002A3005">
      <w:pPr>
        <w:shd w:val="clear" w:color="auto" w:fill="FFFFFF"/>
        <w:ind w:firstLine="709"/>
        <w:jc w:val="both"/>
      </w:pPr>
      <w:r w:rsidRPr="00006392">
        <w:t>Утвердить:</w:t>
      </w:r>
    </w:p>
    <w:p w:rsidR="002A3005" w:rsidRPr="00006392" w:rsidRDefault="002A3005" w:rsidP="002A3005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15</w:t>
      </w:r>
      <w:r w:rsidRPr="00006392">
        <w:t xml:space="preserve"> к настоящему Решению.</w:t>
      </w:r>
    </w:p>
    <w:p w:rsidR="002A3005" w:rsidRPr="00006392" w:rsidRDefault="002A3005" w:rsidP="002A3005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006392">
        <w:t xml:space="preserve"> 2)</w:t>
      </w:r>
      <w:r>
        <w:t xml:space="preserve"> </w:t>
      </w:r>
      <w:r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>
        <w:t>6</w:t>
      </w:r>
      <w:r w:rsidRPr="00006392">
        <w:t xml:space="preserve"> к настоящему Решению.</w:t>
      </w:r>
    </w:p>
    <w:p w:rsidR="002A3005" w:rsidRPr="00DA19B8" w:rsidRDefault="002A3005" w:rsidP="002A3005">
      <w:pPr>
        <w:shd w:val="clear" w:color="auto" w:fill="FFFFFF"/>
        <w:ind w:left="60" w:firstLine="709"/>
        <w:jc w:val="both"/>
        <w:rPr>
          <w:b/>
        </w:rPr>
      </w:pPr>
    </w:p>
    <w:p w:rsidR="002A3005" w:rsidRPr="00AA12E1" w:rsidRDefault="002A3005" w:rsidP="002A3005">
      <w:pPr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2A3005" w:rsidRDefault="002A3005" w:rsidP="002A3005">
      <w:pPr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9" w:history="1">
        <w:r w:rsidRPr="00AA12E1">
          <w:t>приложением 1</w:t>
        </w:r>
      </w:hyperlink>
      <w:r>
        <w:t>7</w:t>
      </w:r>
      <w:r w:rsidRPr="00AA12E1">
        <w:t xml:space="preserve"> к настоящему решению.</w:t>
      </w:r>
    </w:p>
    <w:p w:rsidR="002A3005" w:rsidRPr="00AA12E1" w:rsidRDefault="002A3005" w:rsidP="002A3005">
      <w:pPr>
        <w:ind w:firstLine="709"/>
        <w:jc w:val="both"/>
      </w:pPr>
    </w:p>
    <w:p w:rsidR="002A3005" w:rsidRDefault="002A3005" w:rsidP="002A3005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2A3005" w:rsidRDefault="002A3005" w:rsidP="002A3005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2A3005" w:rsidRDefault="002A3005" w:rsidP="002A3005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2A3005" w:rsidRDefault="002A3005" w:rsidP="002A3005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2A3005" w:rsidRPr="0004702F" w:rsidRDefault="002A3005" w:rsidP="002A3005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2A3005" w:rsidRPr="0004702F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2018</w:t>
      </w:r>
      <w:r w:rsidRPr="0004702F">
        <w:t xml:space="preserve">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2A3005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2A3005" w:rsidRPr="0004702F" w:rsidRDefault="002A3005" w:rsidP="002A3005">
      <w:pPr>
        <w:widowControl w:val="0"/>
        <w:autoSpaceDE w:val="0"/>
        <w:autoSpaceDN w:val="0"/>
        <w:adjustRightInd w:val="0"/>
        <w:ind w:firstLine="709"/>
        <w:jc w:val="both"/>
      </w:pPr>
    </w:p>
    <w:p w:rsidR="002A3005" w:rsidRPr="00B24B9C" w:rsidRDefault="002A3005" w:rsidP="002A30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2A3005" w:rsidRPr="00B24B9C" w:rsidRDefault="002A3005" w:rsidP="002A3005">
      <w:pPr>
        <w:ind w:firstLine="709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 xml:space="preserve">ые расходы за счет средств </w:t>
      </w:r>
      <w:r>
        <w:lastRenderedPageBreak/>
        <w:t>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2A3005" w:rsidRPr="00B24B9C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2A3005" w:rsidRDefault="002A3005" w:rsidP="002A3005">
      <w:pPr>
        <w:shd w:val="clear" w:color="auto" w:fill="FFFFFF"/>
        <w:ind w:left="60" w:firstLine="709"/>
        <w:jc w:val="both"/>
        <w:rPr>
          <w:b/>
        </w:rPr>
      </w:pPr>
    </w:p>
    <w:p w:rsidR="002A3005" w:rsidRPr="00DA19B8" w:rsidRDefault="002A3005" w:rsidP="002A3005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2A3005" w:rsidRDefault="002A3005" w:rsidP="002A3005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>
        <w:t>2019</w:t>
      </w:r>
      <w:r w:rsidRPr="00DA19B8">
        <w:t xml:space="preserve"> года. </w:t>
      </w: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C80867">
      <w:pPr>
        <w:autoSpaceDE w:val="0"/>
        <w:autoSpaceDN w:val="0"/>
        <w:adjustRightInd w:val="0"/>
        <w:ind w:firstLine="709"/>
      </w:pPr>
      <w:r>
        <w:t>Глава</w:t>
      </w:r>
    </w:p>
    <w:p w:rsidR="00C80867" w:rsidRDefault="00C80867" w:rsidP="00C80867">
      <w:pPr>
        <w:autoSpaceDE w:val="0"/>
        <w:autoSpaceDN w:val="0"/>
        <w:adjustRightInd w:val="0"/>
        <w:ind w:firstLine="709"/>
      </w:pPr>
      <w:r>
        <w:t xml:space="preserve">муниципального образования </w:t>
      </w:r>
    </w:p>
    <w:p w:rsidR="00C80867" w:rsidRDefault="00C80867" w:rsidP="00C80867">
      <w:pPr>
        <w:autoSpaceDE w:val="0"/>
        <w:autoSpaceDN w:val="0"/>
        <w:adjustRightInd w:val="0"/>
        <w:ind w:firstLine="709"/>
      </w:pPr>
      <w:r>
        <w:t>сельского поселения «Саганнурское»                                               М.И. Исмагилов</w:t>
      </w: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Default="00C80867" w:rsidP="002A3005">
      <w:pPr>
        <w:shd w:val="clear" w:color="auto" w:fill="FFFFFF"/>
        <w:ind w:left="60" w:firstLine="709"/>
        <w:jc w:val="both"/>
      </w:pPr>
    </w:p>
    <w:p w:rsidR="00C80867" w:rsidRPr="00DA19B8" w:rsidRDefault="00C80867" w:rsidP="002A3005">
      <w:pPr>
        <w:shd w:val="clear" w:color="auto" w:fill="FFFFFF"/>
        <w:ind w:left="60" w:firstLine="709"/>
        <w:jc w:val="both"/>
      </w:pPr>
    </w:p>
    <w:p w:rsidR="00F818FA" w:rsidRPr="00F818FA" w:rsidRDefault="00F818FA" w:rsidP="00F818FA">
      <w:pPr>
        <w:jc w:val="right"/>
      </w:pPr>
      <w:r w:rsidRPr="00F818FA">
        <w:t>Приложение 1</w:t>
      </w:r>
    </w:p>
    <w:p w:rsidR="00C80867" w:rsidRDefault="00C80867" w:rsidP="00F818FA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F818FA" w:rsidRDefault="00F818FA" w:rsidP="00F818FA">
      <w:pPr>
        <w:jc w:val="right"/>
      </w:pPr>
      <w:r w:rsidRPr="00F818FA">
        <w:t>«О местном бюджете муниципального образования</w:t>
      </w:r>
    </w:p>
    <w:p w:rsidR="00F818FA" w:rsidRDefault="00F818FA" w:rsidP="00F818FA">
      <w:pPr>
        <w:jc w:val="right"/>
      </w:pPr>
      <w:r w:rsidRPr="00F818FA">
        <w:t xml:space="preserve"> сельского поселения «Саганнурское»</w:t>
      </w:r>
    </w:p>
    <w:p w:rsidR="002A3005" w:rsidRDefault="00F818FA" w:rsidP="002A3005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1FFE" w:rsidRDefault="002A1FFE" w:rsidP="002A3005">
      <w:pPr>
        <w:jc w:val="right"/>
      </w:pPr>
    </w:p>
    <w:p w:rsidR="002A3005" w:rsidRDefault="002A3005" w:rsidP="002A3005">
      <w:pPr>
        <w:jc w:val="right"/>
      </w:pPr>
    </w:p>
    <w:p w:rsidR="002A3005" w:rsidRPr="0007362F" w:rsidRDefault="002A3005" w:rsidP="002A30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 «Саганнурское» и закрепляемые за ними виды доходов</w:t>
      </w:r>
    </w:p>
    <w:tbl>
      <w:tblPr>
        <w:tblW w:w="9639" w:type="dxa"/>
        <w:tblInd w:w="108" w:type="dxa"/>
        <w:tblLayout w:type="fixed"/>
        <w:tblLook w:val="0000"/>
      </w:tblPr>
      <w:tblGrid>
        <w:gridCol w:w="560"/>
        <w:gridCol w:w="1708"/>
        <w:gridCol w:w="2552"/>
        <w:gridCol w:w="77"/>
        <w:gridCol w:w="4742"/>
      </w:tblGrid>
      <w:tr w:rsidR="002A3005" w:rsidRPr="00DA19B8" w:rsidTr="00C8086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2A3005" w:rsidRPr="00DA19B8" w:rsidTr="00C80867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2A3005" w:rsidRPr="00DA19B8" w:rsidTr="00C80867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2A3005" w:rsidRPr="007C02AF" w:rsidTr="00C808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  <w:rPr>
                <w:color w:val="000000"/>
              </w:rPr>
            </w:pPr>
          </w:p>
          <w:p w:rsidR="002A3005" w:rsidRPr="007C02AF" w:rsidRDefault="002A3005" w:rsidP="00C80867">
            <w:pPr>
              <w:shd w:val="clear" w:color="auto" w:fill="FFFFFF"/>
              <w:rPr>
                <w:color w:val="000000"/>
              </w:rPr>
            </w:pPr>
          </w:p>
          <w:p w:rsidR="002A3005" w:rsidRPr="007C02AF" w:rsidRDefault="002A3005" w:rsidP="00C80867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3005" w:rsidRPr="007C02AF" w:rsidTr="00C808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  <w:rPr>
                <w:color w:val="000000"/>
              </w:rPr>
            </w:pPr>
          </w:p>
          <w:p w:rsidR="002A3005" w:rsidRPr="007C02AF" w:rsidRDefault="002A3005" w:rsidP="00C80867">
            <w:pPr>
              <w:shd w:val="clear" w:color="auto" w:fill="FFFFFF"/>
              <w:rPr>
                <w:color w:val="000000"/>
              </w:rPr>
            </w:pPr>
          </w:p>
          <w:p w:rsidR="002A3005" w:rsidRPr="007C02AF" w:rsidRDefault="002A3005" w:rsidP="00C80867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3005" w:rsidRPr="007C02AF" w:rsidTr="00C808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</w:tc>
      </w:tr>
      <w:tr w:rsidR="002A3005" w:rsidRPr="007C02AF" w:rsidTr="00C80867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3005" w:rsidRPr="007C02AF" w:rsidTr="00C8086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2A3005" w:rsidRPr="007C02AF" w:rsidTr="002A1FFE">
        <w:trPr>
          <w:trHeight w:val="27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005" w:rsidRPr="007C02AF" w:rsidTr="00C8086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9712AF" w:rsidRDefault="002A3005" w:rsidP="00C80867">
            <w:pPr>
              <w:shd w:val="clear" w:color="auto" w:fill="FFFFFF"/>
              <w:rPr>
                <w:color w:val="000000"/>
              </w:rPr>
            </w:pPr>
            <w:r w:rsidRPr="009712AF">
              <w:rPr>
                <w:color w:val="000000"/>
                <w:sz w:val="22"/>
                <w:szCs w:val="22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A3005" w:rsidRPr="007C02AF" w:rsidTr="00C8086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A3005" w:rsidRPr="007C02AF" w:rsidTr="00C8086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A3005" w:rsidRPr="007C02AF" w:rsidTr="00C8086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A3005" w:rsidRPr="007C02AF" w:rsidTr="00C8086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</w:t>
            </w:r>
            <w:r w:rsidRPr="007C02AF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3005" w:rsidRPr="007C02AF" w:rsidTr="00C8086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2 02 15002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2A3005" w:rsidRPr="007C02AF" w:rsidTr="00C80867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2 02 29999 10 0000 150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субсидии бюджетам </w:t>
            </w:r>
            <w:r w:rsidRPr="009712AF">
              <w:rPr>
                <w:sz w:val="22"/>
                <w:szCs w:val="22"/>
              </w:rPr>
              <w:t>сельских поселений</w:t>
            </w:r>
          </w:p>
        </w:tc>
      </w:tr>
      <w:tr w:rsidR="002A3005" w:rsidRPr="007C02AF" w:rsidTr="00C80867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3005" w:rsidRPr="007C02AF" w:rsidTr="00C8086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C80867">
            <w:pPr>
              <w:shd w:val="clear" w:color="auto" w:fill="FFFFFF"/>
            </w:pPr>
          </w:p>
          <w:p w:rsidR="002A3005" w:rsidRPr="007C02AF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3005" w:rsidRPr="007C02AF" w:rsidTr="00C80867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C80867">
            <w:pPr>
              <w:shd w:val="clear" w:color="auto" w:fill="FFFFFF"/>
            </w:pPr>
          </w:p>
          <w:p w:rsidR="002A3005" w:rsidRPr="007C02AF" w:rsidRDefault="002A3005" w:rsidP="00C80867">
            <w:pPr>
              <w:shd w:val="clear" w:color="auto" w:fill="FFFFFF"/>
            </w:pPr>
          </w:p>
          <w:p w:rsidR="002A3005" w:rsidRPr="007C02AF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3005" w:rsidRPr="007C02AF" w:rsidTr="00C80867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3005" w:rsidRPr="007C02AF" w:rsidTr="00C80867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</w:p>
          <w:p w:rsidR="002A3005" w:rsidRPr="007C02AF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A3005" w:rsidRPr="007C02AF" w:rsidTr="00C80867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2A3005" w:rsidRPr="007C02AF" w:rsidTr="00C80867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2A3005" w:rsidRPr="007C02AF" w:rsidTr="00C80867">
        <w:trPr>
          <w:trHeight w:val="20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2A3005" w:rsidRPr="007C02AF" w:rsidRDefault="002A3005" w:rsidP="00C80867">
            <w:pPr>
              <w:shd w:val="clear" w:color="auto" w:fill="FFFFFF"/>
            </w:pPr>
          </w:p>
          <w:p w:rsidR="002A3005" w:rsidRPr="007C02AF" w:rsidRDefault="002A3005" w:rsidP="00C80867">
            <w:pPr>
              <w:shd w:val="clear" w:color="auto" w:fill="FFFFFF"/>
            </w:pPr>
          </w:p>
          <w:p w:rsidR="002A3005" w:rsidRPr="007C02AF" w:rsidRDefault="002A3005" w:rsidP="00C80867">
            <w:pPr>
              <w:shd w:val="clear" w:color="auto" w:fill="FFFFFF"/>
            </w:pPr>
          </w:p>
          <w:p w:rsidR="002A3005" w:rsidRPr="007C02AF" w:rsidRDefault="002A3005" w:rsidP="00C80867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2A3005" w:rsidRPr="007C02AF" w:rsidTr="00C808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</w:p>
          <w:p w:rsidR="002A3005" w:rsidRPr="007C02AF" w:rsidRDefault="002A3005" w:rsidP="00C80867">
            <w:pPr>
              <w:shd w:val="clear" w:color="auto" w:fill="FFFFFF"/>
              <w:jc w:val="center"/>
            </w:pPr>
          </w:p>
          <w:p w:rsidR="002A3005" w:rsidRPr="007C02AF" w:rsidRDefault="002A3005" w:rsidP="00C80867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A3005" w:rsidRPr="007C02AF" w:rsidTr="00C80867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005" w:rsidRPr="007C02AF" w:rsidRDefault="002A3005" w:rsidP="00C80867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005" w:rsidRPr="009712AF" w:rsidRDefault="002A3005" w:rsidP="00C80867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1FFE" w:rsidRDefault="002A1FFE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>
        <w:lastRenderedPageBreak/>
        <w:t>Приложение 2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Pr="00F818FA" w:rsidRDefault="002A3005" w:rsidP="002A3005">
      <w:pPr>
        <w:ind w:firstLine="709"/>
        <w:jc w:val="right"/>
      </w:pPr>
    </w:p>
    <w:p w:rsidR="002A3005" w:rsidRPr="00F655B5" w:rsidRDefault="002A3005" w:rsidP="002A3005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 – органов государственной</w:t>
      </w:r>
      <w:r>
        <w:rPr>
          <w:b/>
          <w:bCs/>
        </w:rPr>
        <w:t xml:space="preserve"> </w:t>
      </w:r>
      <w:r w:rsidRPr="00F655B5">
        <w:rPr>
          <w:b/>
          <w:bCs/>
        </w:rPr>
        <w:t>власти Российской Федерации, Республики Бурятия</w:t>
      </w:r>
    </w:p>
    <w:p w:rsidR="002A3005" w:rsidRPr="00DA19B8" w:rsidRDefault="002A3005" w:rsidP="002A3005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/>
      </w:tblPr>
      <w:tblGrid>
        <w:gridCol w:w="560"/>
        <w:gridCol w:w="1707"/>
        <w:gridCol w:w="12"/>
        <w:gridCol w:w="2590"/>
        <w:gridCol w:w="10"/>
        <w:gridCol w:w="4902"/>
      </w:tblGrid>
      <w:tr w:rsidR="002A3005" w:rsidRPr="00DA19B8" w:rsidTr="00C80867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2A3005" w:rsidRPr="00DA19B8" w:rsidTr="00C80867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2A3005" w:rsidRPr="003A56BB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3A56BB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2A3005" w:rsidRPr="003A56BB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A3005" w:rsidRPr="00DA19B8" w:rsidTr="00C80867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DA19B8" w:rsidRDefault="002A3005" w:rsidP="00C80867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</w:t>
            </w:r>
            <w:r>
              <w:rPr>
                <w:b/>
                <w:bCs/>
              </w:rPr>
              <w:t xml:space="preserve">льной налоговой службы  России </w:t>
            </w:r>
            <w:r w:rsidRPr="00DA19B8">
              <w:rPr>
                <w:b/>
                <w:bCs/>
              </w:rPr>
              <w:t>№1 по Республике Бурятия</w:t>
            </w:r>
          </w:p>
        </w:tc>
      </w:tr>
      <w:tr w:rsidR="002A3005" w:rsidRPr="00DA19B8" w:rsidTr="00C80867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533F08" w:rsidRDefault="002A3005" w:rsidP="00C80867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2A3005" w:rsidRPr="00DA19B8" w:rsidTr="00C80867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2A3005" w:rsidRPr="00DA19B8" w:rsidRDefault="002A3005" w:rsidP="00C80867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533F08" w:rsidRDefault="002A3005" w:rsidP="00C80867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2A3005" w:rsidRPr="00DA19B8" w:rsidTr="00C80867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533F08" w:rsidRDefault="002A3005" w:rsidP="00C80867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A3005" w:rsidRPr="00DA19B8" w:rsidTr="00C80867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533F08" w:rsidRDefault="002A3005" w:rsidP="00C80867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A3005" w:rsidRPr="00DA19B8" w:rsidTr="00C80867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4D67C5" w:rsidRDefault="002A3005" w:rsidP="00C80867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D67C5" w:rsidRDefault="002A3005" w:rsidP="00C80867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2A3005" w:rsidRPr="00DA19B8" w:rsidTr="00C80867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A3005" w:rsidRPr="00DA19B8" w:rsidTr="00C80867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2A3005" w:rsidRPr="00DA19B8" w:rsidTr="00C80867"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>
        <w:lastRenderedPageBreak/>
        <w:t>Приложение 3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jc w:val="right"/>
      </w:pPr>
    </w:p>
    <w:p w:rsidR="002A3005" w:rsidRDefault="002A3005" w:rsidP="002A3005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  <w:r w:rsidRPr="009712AF">
        <w:rPr>
          <w:b/>
          <w:bCs/>
        </w:rPr>
        <w:t xml:space="preserve"> </w:t>
      </w:r>
    </w:p>
    <w:p w:rsidR="002A3005" w:rsidRPr="009712AF" w:rsidRDefault="002A3005" w:rsidP="002A3005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финансирования дефицита местного Бюджета</w:t>
      </w:r>
    </w:p>
    <w:p w:rsidR="002A3005" w:rsidRDefault="002A3005" w:rsidP="002A3005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/>
      </w:tblPr>
      <w:tblGrid>
        <w:gridCol w:w="560"/>
        <w:gridCol w:w="1567"/>
        <w:gridCol w:w="2885"/>
        <w:gridCol w:w="5019"/>
      </w:tblGrid>
      <w:tr w:rsidR="002A3005" w:rsidRPr="00DA19B8" w:rsidTr="00C80867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2A3005" w:rsidRPr="00DA19B8" w:rsidTr="00C80867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</w:tr>
      <w:tr w:rsidR="002A3005" w:rsidRPr="00DA19B8" w:rsidTr="00C8086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2A3005" w:rsidRPr="00DA19B8" w:rsidTr="00C8086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2A3005" w:rsidRPr="00DA19B8" w:rsidTr="00C8086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2A3005" w:rsidRDefault="002A3005" w:rsidP="002A3005">
      <w:pPr>
        <w:shd w:val="clear" w:color="auto" w:fill="FFFFFF"/>
        <w:ind w:right="666" w:firstLine="709"/>
        <w:jc w:val="right"/>
      </w:pPr>
    </w:p>
    <w:p w:rsidR="002A3005" w:rsidRDefault="002A3005" w:rsidP="002A3005">
      <w:pPr>
        <w:shd w:val="clear" w:color="auto" w:fill="FFFFFF"/>
        <w:ind w:right="666" w:firstLine="709"/>
        <w:jc w:val="right"/>
      </w:pPr>
    </w:p>
    <w:p w:rsidR="002A3005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right="666" w:firstLine="709"/>
        <w:jc w:val="right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  <w:r w:rsidRPr="00DA19B8">
        <w:t xml:space="preserve">                                                                                                                               </w:t>
      </w:r>
    </w:p>
    <w:p w:rsidR="002A3005" w:rsidRPr="00DA19B8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Pr="00DA19B8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>
        <w:t>Приложение 4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ind w:firstLine="709"/>
        <w:jc w:val="center"/>
      </w:pPr>
      <w:r>
        <w:t xml:space="preserve"> </w:t>
      </w: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>
        <w:rPr>
          <w:b/>
          <w:bCs/>
        </w:rPr>
        <w:t>2019</w:t>
      </w:r>
      <w:r w:rsidRPr="00DA19B8">
        <w:rPr>
          <w:b/>
          <w:bCs/>
        </w:rPr>
        <w:t xml:space="preserve"> год</w:t>
      </w:r>
    </w:p>
    <w:p w:rsidR="002A3005" w:rsidRDefault="002A3005" w:rsidP="002A3005">
      <w:pPr>
        <w:ind w:firstLine="709"/>
        <w:jc w:val="center"/>
      </w:pPr>
      <w:r w:rsidRPr="009712AF">
        <w:rPr>
          <w:b/>
          <w:bCs/>
        </w:rPr>
        <w:t xml:space="preserve"> </w:t>
      </w:r>
      <w:r>
        <w:rPr>
          <w:b/>
          <w:bCs/>
        </w:rPr>
        <w:t>тыс.руб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2A3005" w:rsidRPr="00DA19B8" w:rsidTr="00C8086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2A3005" w:rsidRPr="00DA19B8" w:rsidTr="00C8086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C80867">
            <w:pPr>
              <w:shd w:val="clear" w:color="auto" w:fill="FFFFFF"/>
              <w:rPr>
                <w:b/>
              </w:rPr>
            </w:pPr>
          </w:p>
          <w:p w:rsidR="002A3005" w:rsidRPr="0079413D" w:rsidRDefault="002A3005" w:rsidP="00C808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7034,8</w:t>
            </w:r>
          </w:p>
        </w:tc>
      </w:tr>
      <w:tr w:rsidR="002A3005" w:rsidRPr="00DA19B8" w:rsidTr="00C8086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79413D" w:rsidRDefault="002A3005" w:rsidP="00C808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C808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C808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</w:pPr>
          </w:p>
          <w:p w:rsidR="002A3005" w:rsidRPr="00624EB3" w:rsidRDefault="002A3005" w:rsidP="00C80867">
            <w:pPr>
              <w:shd w:val="clear" w:color="auto" w:fill="FFFFFF"/>
              <w:rPr>
                <w:b/>
                <w:bCs/>
              </w:rPr>
            </w:pPr>
            <w:r>
              <w:t xml:space="preserve">  3530,2</w:t>
            </w:r>
          </w:p>
        </w:tc>
      </w:tr>
      <w:tr w:rsidR="002A3005" w:rsidRPr="00DA19B8" w:rsidTr="00C8086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C80867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</w:pPr>
            <w:r>
              <w:t>3530,2</w:t>
            </w:r>
          </w:p>
        </w:tc>
      </w:tr>
      <w:tr w:rsidR="002A3005" w:rsidRPr="00DA19B8" w:rsidTr="00C8086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F926BB" w:rsidRDefault="002A3005" w:rsidP="00C80867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1B7B9A" w:rsidRDefault="002A3005" w:rsidP="00C80867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1B7B9A" w:rsidRDefault="002A3005" w:rsidP="00C80867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2A3005" w:rsidRPr="00DA19B8" w:rsidTr="00C8086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79413D" w:rsidRDefault="002A3005" w:rsidP="00C808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C808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C808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3220,6</w:t>
            </w:r>
          </w:p>
        </w:tc>
      </w:tr>
      <w:tr w:rsidR="002A3005" w:rsidRPr="00DA19B8" w:rsidTr="00C80867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C80867">
            <w:pPr>
              <w:shd w:val="clear" w:color="auto" w:fill="FFFFFF"/>
            </w:pPr>
          </w:p>
          <w:p w:rsidR="002A3005" w:rsidRDefault="002A3005" w:rsidP="00C80867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</w:pPr>
            <w:r>
              <w:t>570,6</w:t>
            </w:r>
          </w:p>
        </w:tc>
      </w:tr>
      <w:tr w:rsidR="002A3005" w:rsidRPr="00DA19B8" w:rsidTr="00C80867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C80867">
            <w:pPr>
              <w:shd w:val="clear" w:color="auto" w:fill="FFFFFF"/>
            </w:pPr>
          </w:p>
          <w:p w:rsidR="002A3005" w:rsidRDefault="002A3005" w:rsidP="00C80867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44FE8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44FE8" w:rsidRDefault="002A3005" w:rsidP="00C80867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</w:pPr>
            <w:r>
              <w:t>2030</w:t>
            </w:r>
          </w:p>
        </w:tc>
      </w:tr>
      <w:tr w:rsidR="002A3005" w:rsidRPr="00DA19B8" w:rsidTr="00C8086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C80867">
            <w:pPr>
              <w:shd w:val="clear" w:color="auto" w:fill="FFFFFF"/>
            </w:pPr>
          </w:p>
          <w:p w:rsidR="002A3005" w:rsidRDefault="002A3005" w:rsidP="00C80867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44FE8" w:rsidRDefault="002A3005" w:rsidP="00C80867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44FE8" w:rsidRDefault="002A3005" w:rsidP="00C80867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</w:pPr>
            <w:r>
              <w:t>620</w:t>
            </w:r>
          </w:p>
        </w:tc>
      </w:tr>
      <w:tr w:rsidR="002A3005" w:rsidRPr="00DA19B8" w:rsidTr="00C80867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C80867">
            <w:pPr>
              <w:shd w:val="clear" w:color="auto" w:fill="FFFFFF"/>
            </w:pPr>
          </w:p>
          <w:p w:rsidR="002A3005" w:rsidRDefault="002A3005" w:rsidP="00C80867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79413D" w:rsidRDefault="002A3005" w:rsidP="00C80867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811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</w:tr>
      <w:tr w:rsidR="002A3005" w:rsidRPr="00DA19B8" w:rsidTr="00C80867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Default="002A3005" w:rsidP="00C80867">
            <w:pPr>
              <w:shd w:val="clear" w:color="auto" w:fill="FFFFFF"/>
            </w:pPr>
          </w:p>
          <w:p w:rsidR="002A3005" w:rsidRDefault="002A3005" w:rsidP="00C80867">
            <w:pPr>
              <w:shd w:val="clear" w:color="auto" w:fill="FFFFFF"/>
            </w:pPr>
          </w:p>
          <w:p w:rsidR="002A3005" w:rsidRPr="00DA19B8" w:rsidRDefault="002A3005" w:rsidP="00C80867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B7C7D" w:rsidRDefault="002A3005" w:rsidP="00C80867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</w:tr>
      <w:tr w:rsidR="002A3005" w:rsidRPr="00DA19B8" w:rsidTr="00C80867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</w:p>
        </w:tc>
      </w:tr>
    </w:tbl>
    <w:p w:rsidR="002A3005" w:rsidRDefault="002A3005" w:rsidP="002A3005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2A3005" w:rsidRDefault="002A3005" w:rsidP="002A3005">
      <w:pPr>
        <w:ind w:firstLine="709"/>
        <w:jc w:val="right"/>
      </w:pPr>
      <w:r>
        <w:lastRenderedPageBreak/>
        <w:t xml:space="preserve">                                                                                                       </w:t>
      </w:r>
    </w:p>
    <w:p w:rsidR="002A3005" w:rsidRPr="00F818FA" w:rsidRDefault="002A3005" w:rsidP="002A3005">
      <w:pPr>
        <w:ind w:firstLine="709"/>
        <w:jc w:val="right"/>
      </w:pPr>
      <w:r>
        <w:t>Приложение 5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05" w:rsidRPr="009712AF" w:rsidRDefault="002A3005" w:rsidP="002A3005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>
        <w:rPr>
          <w:b/>
          <w:bCs/>
        </w:rPr>
        <w:t xml:space="preserve"> доходы местного бюджета на 2020-2021</w:t>
      </w:r>
      <w:r w:rsidRPr="009712AF">
        <w:rPr>
          <w:b/>
          <w:bCs/>
        </w:rPr>
        <w:t>годы</w:t>
      </w:r>
    </w:p>
    <w:p w:rsidR="002A3005" w:rsidRDefault="002A3005" w:rsidP="002A3005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535"/>
        <w:gridCol w:w="3705"/>
        <w:gridCol w:w="1187"/>
        <w:gridCol w:w="1471"/>
      </w:tblGrid>
      <w:tr w:rsidR="002A3005" w:rsidRPr="00112F9F" w:rsidTr="00C80867">
        <w:tc>
          <w:tcPr>
            <w:tcW w:w="672" w:type="dxa"/>
            <w:vMerge w:val="restart"/>
            <w:shd w:val="clear" w:color="auto" w:fill="auto"/>
            <w:vAlign w:val="center"/>
          </w:tcPr>
          <w:p w:rsidR="002A3005" w:rsidRPr="00112F9F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2A3005" w:rsidRPr="00112F9F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2A3005" w:rsidRPr="00112F9F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2A3005" w:rsidRPr="0061333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2A3005" w:rsidRPr="00112F9F" w:rsidTr="00C80867">
        <w:tc>
          <w:tcPr>
            <w:tcW w:w="672" w:type="dxa"/>
            <w:vMerge/>
            <w:shd w:val="clear" w:color="auto" w:fill="auto"/>
          </w:tcPr>
          <w:p w:rsidR="002A3005" w:rsidRPr="00112F9F" w:rsidRDefault="002A3005" w:rsidP="00C8086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2A3005" w:rsidRPr="00112F9F" w:rsidRDefault="002A3005" w:rsidP="00C8086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2A3005" w:rsidRPr="00112F9F" w:rsidRDefault="002A3005" w:rsidP="00C8086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2A3005" w:rsidRPr="0061333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471" w:type="dxa"/>
            <w:shd w:val="clear" w:color="auto" w:fill="auto"/>
          </w:tcPr>
          <w:p w:rsidR="002A3005" w:rsidRPr="0061333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613333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7169,8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7311,5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112F9F" w:rsidRDefault="002A3005" w:rsidP="00C80867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2A3005" w:rsidRPr="00410734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 w:rsidRPr="00410734">
              <w:rPr>
                <w:bCs/>
              </w:rPr>
              <w:t>3600,8</w:t>
            </w:r>
          </w:p>
        </w:tc>
        <w:tc>
          <w:tcPr>
            <w:tcW w:w="1471" w:type="dxa"/>
            <w:shd w:val="clear" w:color="auto" w:fill="auto"/>
          </w:tcPr>
          <w:p w:rsidR="002A3005" w:rsidRPr="00E50212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3672,7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2A3005" w:rsidRPr="00410734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 w:rsidRPr="00410734">
              <w:rPr>
                <w:bCs/>
              </w:rPr>
              <w:t>3600,8</w:t>
            </w:r>
          </w:p>
        </w:tc>
        <w:tc>
          <w:tcPr>
            <w:tcW w:w="1471" w:type="dxa"/>
            <w:shd w:val="clear" w:color="auto" w:fill="auto"/>
          </w:tcPr>
          <w:p w:rsidR="002A3005" w:rsidRPr="00E50212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3672,7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</w:tcPr>
          <w:p w:rsidR="002A3005" w:rsidRPr="00F926BB" w:rsidRDefault="002A3005" w:rsidP="00C80867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1B7B9A" w:rsidRDefault="002A3005" w:rsidP="00C80867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1B7B9A" w:rsidRDefault="002A3005" w:rsidP="00C80867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</w:t>
            </w:r>
          </w:p>
        </w:tc>
        <w:tc>
          <w:tcPr>
            <w:tcW w:w="1471" w:type="dxa"/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C80867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6102B2" w:rsidRDefault="002A3005" w:rsidP="00C80867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3283,7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3353,1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591,3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599,1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2A3005" w:rsidRPr="00B44FE8" w:rsidRDefault="002A3005" w:rsidP="00C80867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2062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B44FE8" w:rsidRDefault="002A3005" w:rsidP="00C80867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630,4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654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  <w:vAlign w:val="bottom"/>
          </w:tcPr>
          <w:p w:rsidR="002A3005" w:rsidRPr="00624EB3" w:rsidRDefault="002A3005" w:rsidP="00C80867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2A3005" w:rsidRPr="00504205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471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 w:rsidR="002A3005" w:rsidRPr="00112F9F" w:rsidTr="00C80867">
        <w:tc>
          <w:tcPr>
            <w:tcW w:w="672" w:type="dxa"/>
            <w:shd w:val="clear" w:color="auto" w:fill="auto"/>
          </w:tcPr>
          <w:p w:rsidR="002A3005" w:rsidRPr="00624EB3" w:rsidRDefault="002A3005" w:rsidP="00C80867">
            <w:pPr>
              <w:shd w:val="clear" w:color="auto" w:fill="FFFFFF"/>
            </w:pPr>
          </w:p>
          <w:p w:rsidR="002A3005" w:rsidRPr="00624EB3" w:rsidRDefault="002A3005" w:rsidP="00C80867">
            <w:pPr>
              <w:shd w:val="clear" w:color="auto" w:fill="FFFFFF"/>
            </w:pPr>
          </w:p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A3005" w:rsidRPr="00624EB3" w:rsidRDefault="002A3005" w:rsidP="00C80867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2A3005" w:rsidRPr="007B7C7D" w:rsidRDefault="002A3005" w:rsidP="00C80867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</w:pPr>
          </w:p>
          <w:p w:rsidR="002A3005" w:rsidRPr="00E50212" w:rsidRDefault="002A3005" w:rsidP="00C80867"/>
          <w:p w:rsidR="002A3005" w:rsidRDefault="002A3005" w:rsidP="00C80867">
            <w:r>
              <w:t xml:space="preserve">     270</w:t>
            </w:r>
          </w:p>
          <w:p w:rsidR="002A3005" w:rsidRPr="00E50212" w:rsidRDefault="002A3005" w:rsidP="00C80867"/>
        </w:tc>
        <w:tc>
          <w:tcPr>
            <w:tcW w:w="1471" w:type="dxa"/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</w:pPr>
          </w:p>
          <w:p w:rsidR="002A3005" w:rsidRPr="00E50212" w:rsidRDefault="002A3005" w:rsidP="00C80867"/>
          <w:p w:rsidR="002A3005" w:rsidRDefault="002A3005" w:rsidP="00C80867">
            <w:r>
              <w:t xml:space="preserve">     270</w:t>
            </w:r>
          </w:p>
          <w:p w:rsidR="002A3005" w:rsidRPr="00E50212" w:rsidRDefault="002A3005" w:rsidP="00C80867"/>
        </w:tc>
      </w:tr>
    </w:tbl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1FFE">
      <w:pPr>
        <w:shd w:val="clear" w:color="auto" w:fill="FFFFFF"/>
        <w:ind w:firstLine="709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005" w:rsidRPr="00F818FA" w:rsidRDefault="002A3005" w:rsidP="002A3005">
      <w:pPr>
        <w:ind w:firstLine="709"/>
        <w:jc w:val="right"/>
      </w:pPr>
      <w:r>
        <w:t>Приложение 6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ind w:firstLine="709"/>
        <w:jc w:val="center"/>
        <w:rPr>
          <w:b/>
          <w:bCs/>
        </w:rPr>
      </w:pPr>
      <w:r>
        <w:t xml:space="preserve"> </w:t>
      </w:r>
    </w:p>
    <w:p w:rsidR="002A3005" w:rsidRDefault="002A3005" w:rsidP="002A3005">
      <w:pPr>
        <w:ind w:firstLine="709"/>
        <w:jc w:val="right"/>
        <w:rPr>
          <w:b/>
          <w:bCs/>
        </w:rPr>
      </w:pPr>
    </w:p>
    <w:p w:rsidR="002A3005" w:rsidRPr="00DA19B8" w:rsidRDefault="002A3005" w:rsidP="002A3005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>
        <w:rPr>
          <w:b/>
          <w:bCs/>
        </w:rPr>
        <w:t>2019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2A3005" w:rsidRPr="00DA19B8" w:rsidTr="00C80867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005" w:rsidRPr="00DA19B8" w:rsidRDefault="002A3005" w:rsidP="00C80867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2A3005" w:rsidRPr="00DA19B8" w:rsidTr="00C80867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2A3005" w:rsidRPr="00DA19B8" w:rsidTr="00C80867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285,363</w:t>
            </w:r>
          </w:p>
        </w:tc>
      </w:tr>
      <w:tr w:rsidR="002A3005" w:rsidRPr="00DA19B8" w:rsidTr="00C80867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285,363</w:t>
            </w:r>
          </w:p>
        </w:tc>
      </w:tr>
      <w:tr w:rsidR="002A3005" w:rsidRPr="00DA19B8" w:rsidTr="00C80867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9,963</w:t>
            </w:r>
          </w:p>
        </w:tc>
      </w:tr>
      <w:tr w:rsidR="002A3005" w:rsidRPr="00DA19B8" w:rsidTr="00C8086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9,963</w:t>
            </w:r>
          </w:p>
        </w:tc>
      </w:tr>
      <w:tr w:rsidR="002A3005" w:rsidRPr="00DA19B8" w:rsidTr="00C80867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275,4</w:t>
            </w:r>
          </w:p>
        </w:tc>
      </w:tr>
      <w:tr w:rsidR="002A3005" w:rsidRPr="00DA19B8" w:rsidTr="00C80867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B1858" w:rsidRDefault="002A3005" w:rsidP="00C8086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275,4</w:t>
            </w:r>
          </w:p>
        </w:tc>
      </w:tr>
      <w:tr w:rsidR="002A3005" w:rsidRPr="00DA19B8" w:rsidTr="00C80867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3005" w:rsidRPr="00DA19B8" w:rsidTr="00C80867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005" w:rsidRPr="003B1858" w:rsidRDefault="002A3005" w:rsidP="00C80867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3B1858" w:rsidRDefault="002A3005" w:rsidP="00C80867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tbl>
      <w:tblPr>
        <w:tblW w:w="9796" w:type="dxa"/>
        <w:tblInd w:w="93" w:type="dxa"/>
        <w:tblLayout w:type="fixed"/>
        <w:tblLook w:val="00A0"/>
      </w:tblPr>
      <w:tblGrid>
        <w:gridCol w:w="9796"/>
      </w:tblGrid>
      <w:tr w:rsidR="002A3005" w:rsidRPr="0052450C" w:rsidTr="002A3005">
        <w:trPr>
          <w:trHeight w:val="8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</w:pPr>
          </w:p>
          <w:p w:rsidR="002A3005" w:rsidRDefault="002A3005" w:rsidP="00C80867">
            <w:pPr>
              <w:shd w:val="clear" w:color="auto" w:fill="FFFFFF"/>
              <w:ind w:firstLine="709"/>
            </w:pPr>
          </w:p>
          <w:p w:rsidR="002A3005" w:rsidRDefault="002A3005" w:rsidP="00C80867">
            <w:pPr>
              <w:shd w:val="clear" w:color="auto" w:fill="FFFFFF"/>
              <w:ind w:firstLine="709"/>
            </w:pPr>
          </w:p>
          <w:p w:rsidR="002A3005" w:rsidRDefault="002A3005" w:rsidP="00C80867">
            <w:pPr>
              <w:shd w:val="clear" w:color="auto" w:fill="FFFFFF"/>
              <w:ind w:firstLine="709"/>
            </w:pPr>
          </w:p>
          <w:p w:rsidR="002A3005" w:rsidRDefault="002A3005" w:rsidP="00C80867">
            <w:pPr>
              <w:shd w:val="clear" w:color="auto" w:fill="FFFFFF"/>
              <w:ind w:firstLine="709"/>
            </w:pPr>
          </w:p>
          <w:p w:rsidR="002A3005" w:rsidRDefault="002A3005" w:rsidP="00C80867">
            <w:pPr>
              <w:shd w:val="clear" w:color="auto" w:fill="FFFFFF"/>
              <w:ind w:firstLine="709"/>
            </w:pPr>
          </w:p>
          <w:p w:rsidR="002A3005" w:rsidRDefault="002A3005" w:rsidP="00C80867">
            <w:pPr>
              <w:ind w:firstLine="709"/>
              <w:jc w:val="right"/>
            </w:pPr>
          </w:p>
          <w:p w:rsidR="002A3005" w:rsidRDefault="002A3005" w:rsidP="00C80867">
            <w:pPr>
              <w:ind w:firstLine="709"/>
              <w:jc w:val="right"/>
            </w:pPr>
          </w:p>
          <w:p w:rsidR="002A3005" w:rsidRDefault="002A3005" w:rsidP="00C80867">
            <w:pPr>
              <w:ind w:firstLine="709"/>
              <w:jc w:val="right"/>
            </w:pPr>
          </w:p>
          <w:p w:rsidR="002A3005" w:rsidRPr="00F818FA" w:rsidRDefault="002A3005" w:rsidP="00C80867">
            <w:pPr>
              <w:ind w:firstLine="709"/>
              <w:jc w:val="right"/>
            </w:pPr>
            <w:r>
              <w:lastRenderedPageBreak/>
              <w:t>Приложение 7</w:t>
            </w:r>
          </w:p>
          <w:p w:rsidR="002A1FFE" w:rsidRDefault="002A1FFE" w:rsidP="002A1FFE">
            <w:pPr>
              <w:jc w:val="right"/>
            </w:pPr>
            <w:r w:rsidRPr="00F818FA">
              <w:t>к</w:t>
            </w:r>
            <w:r w:rsidRPr="00040699">
              <w:t xml:space="preserve"> </w:t>
            </w:r>
            <w:r>
              <w:t xml:space="preserve">Решению </w:t>
            </w:r>
            <w:r w:rsidRPr="00DA19B8">
              <w:t>Совета депутатов</w:t>
            </w:r>
            <w:r w:rsidRPr="00F818FA">
              <w:t xml:space="preserve"> </w:t>
            </w:r>
          </w:p>
          <w:p w:rsidR="002A1FFE" w:rsidRDefault="002A1FFE" w:rsidP="002A1FFE">
            <w:pPr>
              <w:jc w:val="right"/>
            </w:pPr>
            <w:r w:rsidRPr="00F818FA">
              <w:t>«О местном бюджете муниципального образования</w:t>
            </w:r>
          </w:p>
          <w:p w:rsidR="002A1FFE" w:rsidRDefault="002A1FFE" w:rsidP="002A1FFE">
            <w:pPr>
              <w:jc w:val="right"/>
            </w:pPr>
            <w:r w:rsidRPr="00F818FA">
              <w:t xml:space="preserve"> сельского поселения «Саганнурское»</w:t>
            </w:r>
          </w:p>
          <w:p w:rsidR="002A1FFE" w:rsidRDefault="002A1FFE" w:rsidP="002A1FFE">
            <w:pPr>
              <w:jc w:val="right"/>
            </w:pPr>
            <w:r w:rsidRPr="00F818FA">
              <w:t xml:space="preserve"> на 2018 год и плановый период 2019 и 2020 годы»</w:t>
            </w:r>
          </w:p>
          <w:p w:rsidR="002A1FFE" w:rsidRDefault="002A1FFE" w:rsidP="002A1FFE">
            <w:pPr>
              <w:ind w:firstLine="709"/>
              <w:jc w:val="right"/>
            </w:pPr>
            <w:r>
              <w:t>от 24.12.2018г. № 23</w:t>
            </w:r>
          </w:p>
          <w:p w:rsidR="002A3005" w:rsidRDefault="002A3005" w:rsidP="002A3005">
            <w:pPr>
              <w:jc w:val="right"/>
            </w:pPr>
          </w:p>
          <w:p w:rsidR="002A3005" w:rsidRDefault="002A3005" w:rsidP="00C80867">
            <w:pPr>
              <w:ind w:firstLine="709"/>
              <w:jc w:val="right"/>
            </w:pPr>
          </w:p>
          <w:p w:rsidR="002A3005" w:rsidRPr="009712AF" w:rsidRDefault="002A3005" w:rsidP="00C80867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>
              <w:rPr>
                <w:b/>
                <w:bCs/>
              </w:rPr>
              <w:t>ЕЗВОЗМЕЗДНЫХ ПОСТУПЛЕНИЙ НА 2020-2021</w:t>
            </w:r>
            <w:r w:rsidRPr="009712AF">
              <w:rPr>
                <w:b/>
                <w:bCs/>
              </w:rPr>
              <w:t xml:space="preserve"> ГОДЫ</w:t>
            </w:r>
          </w:p>
          <w:p w:rsidR="002A3005" w:rsidRPr="00F818FA" w:rsidRDefault="002A3005" w:rsidP="00C80867">
            <w:pPr>
              <w:ind w:firstLine="709"/>
              <w:jc w:val="right"/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488"/>
              <w:gridCol w:w="4252"/>
              <w:gridCol w:w="1134"/>
              <w:gridCol w:w="1134"/>
            </w:tblGrid>
            <w:tr w:rsidR="002A3005" w:rsidRPr="00112F9F" w:rsidTr="00C8086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2A3005" w:rsidRPr="00112F9F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2A3005" w:rsidRPr="00112F9F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2A3005" w:rsidRPr="00112F9F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2A3005" w:rsidRPr="00613333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2A3005" w:rsidRPr="00112F9F" w:rsidTr="00C80867">
              <w:tc>
                <w:tcPr>
                  <w:tcW w:w="675" w:type="dxa"/>
                  <w:vMerge/>
                  <w:shd w:val="clear" w:color="auto" w:fill="auto"/>
                </w:tcPr>
                <w:p w:rsidR="002A3005" w:rsidRPr="00112F9F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2A3005" w:rsidRPr="00112F9F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2A3005" w:rsidRPr="00112F9F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13333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13333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21</w:t>
                  </w:r>
                </w:p>
              </w:tc>
            </w:tr>
            <w:tr w:rsidR="002A3005" w:rsidRPr="00112F9F" w:rsidTr="00C80867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C80867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285,762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286,161</w:t>
                  </w:r>
                </w:p>
              </w:tc>
            </w:tr>
            <w:tr w:rsidR="002A3005" w:rsidRPr="00112F9F" w:rsidTr="00C80867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3005" w:rsidRPr="006C1430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285,762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3005" w:rsidRPr="006C1430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286,161</w:t>
                  </w:r>
                </w:p>
              </w:tc>
            </w:tr>
            <w:tr w:rsidR="002A3005" w:rsidRPr="00112F9F" w:rsidTr="00C808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10,362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10,761</w:t>
                  </w:r>
                </w:p>
              </w:tc>
            </w:tr>
            <w:tr w:rsidR="002A3005" w:rsidRPr="00112F9F" w:rsidTr="00C808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10,362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6C1430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10,761</w:t>
                  </w:r>
                </w:p>
              </w:tc>
            </w:tr>
            <w:tr w:rsidR="002A3005" w:rsidRPr="00112F9F" w:rsidTr="00C808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275,4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275,4</w:t>
                  </w:r>
                </w:p>
              </w:tc>
            </w:tr>
            <w:tr w:rsidR="002A3005" w:rsidRPr="00112F9F" w:rsidTr="00C808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275,4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275,4</w:t>
                  </w:r>
                </w:p>
              </w:tc>
            </w:tr>
            <w:tr w:rsidR="002A3005" w:rsidRPr="00112F9F" w:rsidTr="00C808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2A3005" w:rsidRPr="00112F9F" w:rsidTr="00C80867">
              <w:tc>
                <w:tcPr>
                  <w:tcW w:w="675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2A3005" w:rsidRPr="003B1858" w:rsidRDefault="002A3005" w:rsidP="00C8086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A3005" w:rsidRPr="003B1858" w:rsidRDefault="002A3005" w:rsidP="00C8086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</w:tr>
          </w:tbl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left="-235" w:right="-108"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shd w:val="clear" w:color="auto" w:fill="FFFFFF"/>
              <w:ind w:firstLine="709"/>
              <w:jc w:val="right"/>
            </w:pPr>
          </w:p>
          <w:p w:rsidR="002A3005" w:rsidRDefault="002A3005" w:rsidP="00C80867">
            <w:pPr>
              <w:ind w:firstLine="709"/>
              <w:jc w:val="right"/>
            </w:pPr>
          </w:p>
          <w:p w:rsidR="002A3005" w:rsidRDefault="002A3005" w:rsidP="00C80867">
            <w:pPr>
              <w:ind w:firstLine="709"/>
              <w:jc w:val="right"/>
            </w:pPr>
          </w:p>
          <w:p w:rsidR="002A3005" w:rsidRDefault="002A3005" w:rsidP="00C80867">
            <w:pPr>
              <w:ind w:firstLine="709"/>
              <w:jc w:val="right"/>
            </w:pPr>
          </w:p>
          <w:p w:rsidR="002A3005" w:rsidRPr="00F818FA" w:rsidRDefault="002A3005" w:rsidP="00C80867">
            <w:pPr>
              <w:ind w:firstLine="709"/>
              <w:jc w:val="right"/>
            </w:pPr>
            <w:r>
              <w:lastRenderedPageBreak/>
              <w:t>Приложение 8</w:t>
            </w:r>
          </w:p>
          <w:p w:rsidR="002A1FFE" w:rsidRDefault="002A1FFE" w:rsidP="002A1FFE">
            <w:pPr>
              <w:jc w:val="right"/>
            </w:pPr>
            <w:r w:rsidRPr="00F818FA">
              <w:t>к</w:t>
            </w:r>
            <w:r w:rsidRPr="00040699">
              <w:t xml:space="preserve"> </w:t>
            </w:r>
            <w:r>
              <w:t xml:space="preserve">Решению </w:t>
            </w:r>
            <w:r w:rsidRPr="00DA19B8">
              <w:t>Совета депутатов</w:t>
            </w:r>
            <w:r w:rsidRPr="00F818FA">
              <w:t xml:space="preserve"> </w:t>
            </w:r>
          </w:p>
          <w:p w:rsidR="002A1FFE" w:rsidRDefault="002A1FFE" w:rsidP="002A1FFE">
            <w:pPr>
              <w:jc w:val="right"/>
            </w:pPr>
            <w:r w:rsidRPr="00F818FA">
              <w:t>«О местном бюджете муниципального образования</w:t>
            </w:r>
          </w:p>
          <w:p w:rsidR="002A1FFE" w:rsidRDefault="002A1FFE" w:rsidP="002A1FFE">
            <w:pPr>
              <w:jc w:val="right"/>
            </w:pPr>
            <w:r w:rsidRPr="00F818FA">
              <w:t xml:space="preserve"> сельского поселения «Саганнурское»</w:t>
            </w:r>
          </w:p>
          <w:p w:rsidR="002A1FFE" w:rsidRDefault="002A1FFE" w:rsidP="002A1FFE">
            <w:pPr>
              <w:jc w:val="right"/>
            </w:pPr>
            <w:r w:rsidRPr="00F818FA">
              <w:t xml:space="preserve"> на 2018 год и плановый период 2019 и 2020 годы»</w:t>
            </w:r>
          </w:p>
          <w:p w:rsidR="002A1FFE" w:rsidRDefault="002A1FFE" w:rsidP="002A1FFE">
            <w:pPr>
              <w:ind w:firstLine="709"/>
              <w:jc w:val="right"/>
            </w:pPr>
            <w:r>
              <w:t>от 24.12.2018г. № 23</w:t>
            </w:r>
          </w:p>
          <w:p w:rsidR="002A3005" w:rsidRDefault="002A3005" w:rsidP="00C80867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2A3005" w:rsidRPr="009712AF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9712AF">
              <w:rPr>
                <w:b/>
                <w:bCs/>
              </w:rPr>
              <w:t xml:space="preserve"> 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2A3005" w:rsidRPr="0052450C" w:rsidTr="00C80867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2A3005" w:rsidRPr="00284863" w:rsidTr="00C80867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60641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60641">
                    <w:rPr>
                      <w:b/>
                      <w:bCs/>
                      <w:sz w:val="20"/>
                      <w:szCs w:val="20"/>
                    </w:rPr>
                    <w:t>7320,163</w:t>
                  </w:r>
                </w:p>
              </w:tc>
            </w:tr>
            <w:tr w:rsidR="002A3005" w:rsidRPr="00284863" w:rsidTr="00C80867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2450</w:t>
                  </w:r>
                </w:p>
              </w:tc>
            </w:tr>
            <w:tr w:rsidR="002A3005" w:rsidRPr="00284863" w:rsidTr="00C80867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808</w:t>
                  </w:r>
                </w:p>
              </w:tc>
            </w:tr>
            <w:tr w:rsidR="002A3005" w:rsidRPr="00284863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2A3005" w:rsidRPr="00284863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2A3005" w:rsidRPr="00284863" w:rsidTr="00C80867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2A3005" w:rsidRPr="00284863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621</w:t>
                  </w:r>
                </w:p>
              </w:tc>
            </w:tr>
            <w:tr w:rsidR="002A3005" w:rsidRPr="00284863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2A3005" w:rsidRPr="00284863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2A3005" w:rsidRPr="00284863" w:rsidTr="00C80867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2A3005" w:rsidRPr="00284863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</w:t>
                  </w:r>
                </w:p>
              </w:tc>
            </w:tr>
            <w:tr w:rsidR="002A3005" w:rsidRPr="0052450C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1642</w:t>
                  </w:r>
                </w:p>
              </w:tc>
            </w:tr>
            <w:tr w:rsidR="002A3005" w:rsidRPr="0052450C" w:rsidTr="00C80867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2A3005" w:rsidRPr="0052450C" w:rsidTr="00C80867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2A3005" w:rsidRPr="0052450C" w:rsidTr="00C80867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2A3005" w:rsidRPr="0052450C" w:rsidTr="00C8086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</w:t>
                  </w:r>
                  <w:r w:rsidRPr="007C6367">
                    <w:rPr>
                      <w:bCs/>
                      <w:sz w:val="20"/>
                    </w:rPr>
                    <w:cr/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1261</w:t>
                  </w:r>
                </w:p>
              </w:tc>
            </w:tr>
            <w:tr w:rsidR="002A3005" w:rsidRPr="0052450C" w:rsidTr="00C8086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2A3005" w:rsidRPr="0052450C" w:rsidTr="00C80867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C808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2A3005" w:rsidRPr="0052450C" w:rsidTr="00C80867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C808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2A3005" w:rsidRPr="0052450C" w:rsidTr="00C8086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C808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381</w:t>
                  </w:r>
                </w:p>
              </w:tc>
            </w:tr>
            <w:tr w:rsidR="002A3005" w:rsidRPr="0052450C" w:rsidTr="00C80867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      </w:r>
                  <w:r w:rsidRPr="007C6367">
                    <w:rPr>
                      <w:sz w:val="20"/>
                    </w:rPr>
                    <w:cr/>
                    <w:t>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C80867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22A31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C80867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22A31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C80867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22A31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Обеспечение деятельности финансовых,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A3005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A3005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2A3005" w:rsidRPr="00E22A31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E22A31">
                    <w:rPr>
                      <w:bCs/>
                      <w:sz w:val="20"/>
                      <w:szCs w:val="20"/>
                    </w:rPr>
                    <w:t>76,845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F2E95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275,4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A49EB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9EB">
                    <w:rPr>
                      <w:b/>
                      <w:bCs/>
                      <w:sz w:val="20"/>
                      <w:szCs w:val="20"/>
                    </w:rPr>
                    <w:t>212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83B65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A49EB">
                    <w:rPr>
                      <w:bCs/>
                      <w:sz w:val="20"/>
                      <w:szCs w:val="20"/>
                    </w:rPr>
                    <w:t>212</w:t>
                  </w:r>
                </w:p>
              </w:tc>
            </w:tr>
            <w:tr w:rsidR="002A3005" w:rsidRPr="0052450C" w:rsidTr="00C80867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83B65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A49EB">
                    <w:rPr>
                      <w:bCs/>
                      <w:sz w:val="20"/>
                      <w:szCs w:val="20"/>
                    </w:rPr>
                    <w:t>212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83B65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A49EB">
                    <w:rPr>
                      <w:bCs/>
                      <w:sz w:val="20"/>
                      <w:szCs w:val="20"/>
                    </w:rPr>
                    <w:t>212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63,4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C83515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63,4</w:t>
                  </w:r>
                </w:p>
              </w:tc>
            </w:tr>
            <w:tr w:rsidR="002A3005" w:rsidRPr="0052450C" w:rsidTr="00C80867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C83515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63,4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C83515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63,4</w:t>
                  </w:r>
                </w:p>
              </w:tc>
            </w:tr>
            <w:tr w:rsidR="002A3005" w:rsidRPr="0052450C" w:rsidTr="00C8086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Выполнение других обязательств 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3295,503</w:t>
                  </w:r>
                </w:p>
              </w:tc>
            </w:tr>
            <w:tr w:rsidR="002A3005" w:rsidRPr="0052450C" w:rsidTr="00C80867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3295,503</w:t>
                  </w:r>
                </w:p>
              </w:tc>
            </w:tr>
            <w:tr w:rsidR="002A3005" w:rsidRPr="0052450C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1442</w:t>
                  </w:r>
                </w:p>
              </w:tc>
            </w:tr>
            <w:tr w:rsidR="002A3005" w:rsidRPr="0052450C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1442</w:t>
                  </w:r>
                </w:p>
              </w:tc>
            </w:tr>
            <w:tr w:rsidR="002A3005" w:rsidRPr="0052450C" w:rsidTr="00C80867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1442</w:t>
                  </w:r>
                </w:p>
              </w:tc>
            </w:tr>
            <w:tr w:rsidR="002A3005" w:rsidRPr="0052450C" w:rsidTr="00C80867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00782D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1442</w:t>
                  </w:r>
                </w:p>
              </w:tc>
            </w:tr>
            <w:tr w:rsidR="002A3005" w:rsidRPr="0052450C" w:rsidTr="002A300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435</w:t>
                  </w:r>
                </w:p>
              </w:tc>
            </w:tr>
            <w:tr w:rsidR="002A3005" w:rsidRPr="0052450C" w:rsidTr="002A300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E1658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</w:t>
                  </w:r>
                </w:p>
              </w:tc>
            </w:tr>
            <w:tr w:rsidR="002A3005" w:rsidRPr="0052450C" w:rsidTr="002A3005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E1658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</w:t>
                  </w:r>
                </w:p>
              </w:tc>
            </w:tr>
            <w:tr w:rsidR="002A3005" w:rsidRPr="0052450C" w:rsidTr="00C80867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4E1658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435</w:t>
                  </w:r>
                </w:p>
              </w:tc>
            </w:tr>
            <w:tr w:rsidR="002A3005" w:rsidRPr="0052450C" w:rsidTr="002A3005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2A300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2A3005" w:rsidRDefault="002A3005" w:rsidP="002A3005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1338,503</w:t>
                  </w:r>
                </w:p>
              </w:tc>
            </w:tr>
            <w:tr w:rsidR="002A3005" w:rsidRPr="0052450C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9054E3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1338,503</w:t>
                  </w:r>
                </w:p>
              </w:tc>
            </w:tr>
            <w:tr w:rsidR="002A3005" w:rsidRPr="0052450C" w:rsidTr="002A3005">
              <w:trPr>
                <w:trHeight w:val="19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9054E3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1338,503</w:t>
                  </w:r>
                </w:p>
              </w:tc>
            </w:tr>
            <w:tr w:rsidR="002A3005" w:rsidRPr="0052450C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9054E3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1338,503</w:t>
                  </w:r>
                </w:p>
              </w:tc>
            </w:tr>
            <w:tr w:rsidR="002A3005" w:rsidRPr="0052450C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2A3005" w:rsidRPr="0052450C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3416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2A3005" w:rsidRPr="0052450C" w:rsidTr="00C80867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3416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2A3005" w:rsidRPr="0052450C" w:rsidTr="00C80867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3416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2A3005" w:rsidRPr="0052450C" w:rsidTr="00C80867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C8086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C80867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C80867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C80867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C80867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C8086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C80867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AC1A3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2A3005" w:rsidRPr="0052450C" w:rsidTr="00C80867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1D3CA2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2A3005" w:rsidRPr="0052450C" w:rsidTr="00C80867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9797D" w:rsidRDefault="002A3005" w:rsidP="00C80867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1B37DF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C0A76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2A3005" w:rsidRPr="0052450C" w:rsidTr="002A1FFE">
              <w:trPr>
                <w:trHeight w:val="25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1C14B6" w:rsidRDefault="002A3005" w:rsidP="002A1FF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1B37DF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52450C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169B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A3005" w:rsidRPr="0052450C" w:rsidTr="00C80867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169B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A3005" w:rsidRPr="0052450C" w:rsidTr="00C8086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169B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A3005" w:rsidRPr="0052450C" w:rsidTr="00C80867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C0A76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2A3005" w:rsidRPr="0052450C" w:rsidTr="00C80867">
              <w:trPr>
                <w:trHeight w:val="31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«Саганнурский информационно-культурный досуговый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50569">
                    <w:rPr>
                      <w:sz w:val="20"/>
                      <w:szCs w:val="20"/>
                    </w:rPr>
                    <w:t>центр»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B62155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3005" w:rsidRPr="0052450C" w:rsidTr="00C80867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C80867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C80867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2A3005">
              <w:trPr>
                <w:trHeight w:val="20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C80867">
              <w:trPr>
                <w:trHeight w:val="28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DA0F7B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</w:tr>
            <w:tr w:rsidR="002A3005" w:rsidRPr="0052450C" w:rsidTr="00C80867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B62155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C80867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2A1FFE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2A1FFE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2A3005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E50569" w:rsidRDefault="002A3005" w:rsidP="00C80867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6C0A76" w:rsidRDefault="002A3005" w:rsidP="00C80867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322,415</w:t>
                  </w:r>
                </w:p>
              </w:tc>
            </w:tr>
            <w:tr w:rsidR="002A3005" w:rsidRPr="0052450C" w:rsidTr="002A3005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7C6367" w:rsidRDefault="002A3005" w:rsidP="00C8086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3005" w:rsidRPr="008476C8" w:rsidRDefault="002A3005" w:rsidP="00C80867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6C8">
                    <w:rPr>
                      <w:b/>
                      <w:bCs/>
                      <w:sz w:val="20"/>
                      <w:szCs w:val="20"/>
                    </w:rPr>
                    <w:t>7320,163</w:t>
                  </w:r>
                </w:p>
              </w:tc>
            </w:tr>
          </w:tbl>
          <w:p w:rsidR="002A3005" w:rsidRPr="0052450C" w:rsidRDefault="002A3005" w:rsidP="00C80867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2A3005" w:rsidRPr="0052450C" w:rsidRDefault="002A3005" w:rsidP="00C80867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2A3005" w:rsidRDefault="002A3005" w:rsidP="002A3005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</w:t>
      </w: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1FFE" w:rsidRDefault="002A1FFE" w:rsidP="002A3005">
      <w:pPr>
        <w:shd w:val="clear" w:color="auto" w:fill="FFFFFF"/>
        <w:ind w:right="459" w:firstLine="709"/>
      </w:pPr>
    </w:p>
    <w:p w:rsidR="002A3005" w:rsidRPr="00F818FA" w:rsidRDefault="002A3005" w:rsidP="002A3005">
      <w:pPr>
        <w:shd w:val="clear" w:color="auto" w:fill="FFFFFF"/>
        <w:ind w:right="-2" w:firstLine="709"/>
        <w:jc w:val="right"/>
      </w:pPr>
      <w:r w:rsidRPr="00F818FA">
        <w:lastRenderedPageBreak/>
        <w:t xml:space="preserve">Приложение </w:t>
      </w:r>
      <w:r>
        <w:t>9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Pr="00464C6A" w:rsidRDefault="002A3005" w:rsidP="002A3005">
      <w:pPr>
        <w:shd w:val="clear" w:color="auto" w:fill="FFFFFF"/>
        <w:ind w:firstLine="709"/>
        <w:jc w:val="right"/>
      </w:pPr>
      <w:r w:rsidRPr="00464C6A">
        <w:t xml:space="preserve">                                                                                </w:t>
      </w:r>
      <w:r>
        <w:t xml:space="preserve">              </w:t>
      </w:r>
    </w:p>
    <w:p w:rsidR="002A3005" w:rsidRPr="00E1370F" w:rsidRDefault="002A3005" w:rsidP="002A3005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>
        <w:rPr>
          <w:b/>
          <w:bCs/>
        </w:rPr>
        <w:t>икации расходов бюджетов на 2020 и 2021</w:t>
      </w:r>
      <w:r w:rsidRPr="00E1370F">
        <w:rPr>
          <w:b/>
          <w:bCs/>
        </w:rPr>
        <w:t xml:space="preserve"> годы</w:t>
      </w:r>
    </w:p>
    <w:p w:rsidR="002A3005" w:rsidRPr="002A2C2E" w:rsidRDefault="002A3005" w:rsidP="002A3005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Pr="002A2C2E">
        <w:rPr>
          <w:bCs/>
          <w:sz w:val="22"/>
          <w:szCs w:val="22"/>
        </w:rPr>
        <w:t>(тыс.руб.)</w:t>
      </w:r>
    </w:p>
    <w:p w:rsidR="002A3005" w:rsidRPr="0052450C" w:rsidRDefault="002A3005" w:rsidP="002A3005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2A3005" w:rsidRPr="0052450C" w:rsidTr="00C80867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302FA" w:rsidRDefault="002A3005" w:rsidP="00C8086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0F13" w:rsidRDefault="002A3005" w:rsidP="00C80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A3005" w:rsidRPr="0052450C" w:rsidTr="00C80867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0F13" w:rsidRDefault="002A3005" w:rsidP="00C80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52450C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2A3005" w:rsidRPr="00284863" w:rsidTr="00C80867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302FA" w:rsidRDefault="002A3005" w:rsidP="00C808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7455,562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3302FA" w:rsidRDefault="002A3005" w:rsidP="00C808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7597,661</w:t>
            </w:r>
          </w:p>
        </w:tc>
      </w:tr>
      <w:tr w:rsidR="002A3005" w:rsidRPr="00284863" w:rsidTr="00C80867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655EF2" w:rsidRDefault="002A3005" w:rsidP="00C808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55EF2" w:rsidRDefault="002A3005" w:rsidP="00C808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2450</w:t>
            </w:r>
          </w:p>
        </w:tc>
      </w:tr>
      <w:tr w:rsidR="002A3005" w:rsidRPr="00284863" w:rsidTr="00C80867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2A3005" w:rsidRPr="00284863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6A3AE3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6A3AE3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6A3AE3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284863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B3243F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B3243F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B3243F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284863">
              <w:rPr>
                <w:b/>
                <w:bCs/>
                <w:sz w:val="20"/>
                <w:szCs w:val="20"/>
              </w:rPr>
              <w:cr/>
              <w:t>и</w:t>
            </w:r>
            <w:r w:rsidRPr="00284863">
              <w:rPr>
                <w:b/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28486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2A3005" w:rsidRPr="0052450C" w:rsidTr="00C80867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C71CF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B3243F" w:rsidTr="00C80867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B3243F" w:rsidTr="00C80867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C80867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B3243F" w:rsidTr="00C8086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C80867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52450C" w:rsidTr="00C8086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C71CF2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2A3005" w:rsidRPr="00B3243F" w:rsidTr="00C80867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2A3005" w:rsidRPr="00B3243F" w:rsidTr="00C80867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C80867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2A3005" w:rsidRPr="00B3243F" w:rsidTr="00C80867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385883" w:rsidRDefault="002A3005" w:rsidP="00C80867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</w:t>
            </w:r>
          </w:p>
        </w:tc>
      </w:tr>
      <w:tr w:rsidR="002A3005" w:rsidRPr="0052450C" w:rsidTr="00C80867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C80867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B6869" w:rsidRDefault="002A3005" w:rsidP="00C8086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21193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C80867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B6869" w:rsidRDefault="002A3005" w:rsidP="00C80867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21193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C80867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B6869" w:rsidRDefault="002A3005" w:rsidP="00C80867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21193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22A3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77738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021193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Pr="00E22A3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A3005" w:rsidRPr="00E22A3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A31">
              <w:rPr>
                <w:bCs/>
                <w:sz w:val="20"/>
                <w:szCs w:val="20"/>
              </w:rPr>
              <w:t>76,845</w:t>
            </w:r>
          </w:p>
        </w:tc>
      </w:tr>
      <w:tr w:rsidR="002A3005" w:rsidRPr="00B3243F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F2E9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F2E9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275,4</w:t>
            </w:r>
          </w:p>
        </w:tc>
      </w:tr>
      <w:tr w:rsidR="002A3005" w:rsidRPr="0052450C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5A49EB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A49EB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5A49EB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A49EB">
              <w:rPr>
                <w:b/>
                <w:bCs/>
                <w:sz w:val="20"/>
                <w:szCs w:val="20"/>
              </w:rPr>
              <w:t>212</w:t>
            </w:r>
          </w:p>
        </w:tc>
      </w:tr>
      <w:tr w:rsidR="002A3005" w:rsidRPr="00B3243F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B3243F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B3243F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83B6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49EB"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52450C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</w:t>
            </w:r>
          </w:p>
        </w:tc>
      </w:tr>
      <w:tr w:rsidR="002A3005" w:rsidRPr="00804F5E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2A3005" w:rsidRPr="00804F5E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2A3005" w:rsidRPr="00804F5E" w:rsidTr="00C80867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C8351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</w:tr>
      <w:tr w:rsidR="002A3005" w:rsidRPr="0052450C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50FE4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450FE4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3221,196</w:t>
            </w:r>
          </w:p>
        </w:tc>
      </w:tr>
      <w:tr w:rsidR="002A3005" w:rsidRPr="0052450C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</w:t>
            </w:r>
          </w:p>
        </w:tc>
      </w:tr>
      <w:tr w:rsidR="002A3005" w:rsidRPr="00450FE4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450FE4" w:rsidTr="00C80867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450FE4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52450C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</w:t>
            </w:r>
          </w:p>
        </w:tc>
      </w:tr>
      <w:tr w:rsidR="002A3005" w:rsidRPr="00450FE4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A3005" w:rsidRPr="00450FE4" w:rsidTr="00C80867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A3005" w:rsidRPr="00450FE4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4E1658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A3005" w:rsidRPr="003817D4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0E260F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E260F">
              <w:rPr>
                <w:b/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0E260F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0E260F">
              <w:rPr>
                <w:b/>
                <w:bCs/>
                <w:sz w:val="20"/>
                <w:szCs w:val="20"/>
              </w:rPr>
              <w:t>1264,196</w:t>
            </w:r>
          </w:p>
        </w:tc>
      </w:tr>
      <w:tr w:rsidR="002A3005" w:rsidRPr="00450FE4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Tr="00C80867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RPr="0000307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2A3005" w:rsidRPr="0000307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A9360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3005" w:rsidRPr="0000307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A9360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3005" w:rsidRPr="0000307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A9360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3416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3005" w:rsidRPr="0000307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804F5E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A300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Tr="00C80867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RPr="00003075" w:rsidTr="00C8086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804F5E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804F5E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A3005" w:rsidTr="00C8086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Tr="00C80867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Tr="00C80867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7C636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3005" w:rsidRPr="003817D4" w:rsidTr="00C80867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D3CA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D3CA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680C17" w:rsidTr="00C80867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C0A76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C0A76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2A3005" w:rsidRPr="00680C17" w:rsidTr="00C80867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680C17" w:rsidTr="00C80867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9797D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817FCB" w:rsidTr="00C8086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169B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817FCB" w:rsidTr="00C8086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C0A76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6C0A76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2A3005" w:rsidRPr="00817FCB" w:rsidTr="00C8086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E260F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E260F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</w:tr>
      <w:tr w:rsidR="002A3005" w:rsidRPr="00817FCB" w:rsidTr="00C80867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C244E5" w:rsidRDefault="002A3005" w:rsidP="00C80867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1B37DF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E260F" w:rsidRDefault="002A3005" w:rsidP="00C808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E260F" w:rsidRDefault="002A3005" w:rsidP="00C808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</w:tr>
      <w:tr w:rsidR="002A3005" w:rsidRPr="000239CE" w:rsidTr="00C8086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2A3005" w:rsidTr="00C80867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Tr="00C80867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80C17" w:rsidTr="00C80867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Tr="00C80867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2A3005" w:rsidRPr="00380F13" w:rsidTr="00C80867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380F13" w:rsidTr="00C8086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80F13" w:rsidTr="00C8086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80F13" w:rsidTr="00C8086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80F13" w:rsidTr="00C80867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80F13" w:rsidTr="00C80867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1C14B6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DA2290" w:rsidTr="00C80867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97352F" w:rsidRDefault="002A3005" w:rsidP="00C8086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97352F" w:rsidRDefault="002A3005" w:rsidP="00C80867">
            <w:pPr>
              <w:shd w:val="clear" w:color="auto" w:fill="FFFFFF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366,11</w:t>
            </w:r>
          </w:p>
        </w:tc>
      </w:tr>
      <w:tr w:rsidR="002A3005" w:rsidRPr="00DA2290" w:rsidTr="00C80867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52450C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005" w:rsidRPr="00003A0A" w:rsidRDefault="002A3005" w:rsidP="00C808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7455,562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5" w:rsidRPr="00003A0A" w:rsidRDefault="002A3005" w:rsidP="00C8086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7597,661</w:t>
            </w:r>
          </w:p>
        </w:tc>
      </w:tr>
    </w:tbl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  <w:jc w:val="right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ind w:firstLine="709"/>
        <w:jc w:val="right"/>
      </w:pPr>
    </w:p>
    <w:p w:rsidR="002A1FFE" w:rsidRDefault="002A1FFE" w:rsidP="002A3005">
      <w:pPr>
        <w:ind w:firstLine="709"/>
        <w:jc w:val="right"/>
      </w:pPr>
    </w:p>
    <w:p w:rsidR="002A1FFE" w:rsidRDefault="002A1FFE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 w:rsidRPr="00F818FA">
        <w:lastRenderedPageBreak/>
        <w:t>Приложение 1</w:t>
      </w:r>
      <w:r>
        <w:t>0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ind w:firstLine="709"/>
        <w:jc w:val="right"/>
      </w:pPr>
    </w:p>
    <w:p w:rsidR="002A3005" w:rsidRPr="00E1370F" w:rsidRDefault="002A3005" w:rsidP="002A3005">
      <w:pPr>
        <w:ind w:firstLine="709"/>
        <w:jc w:val="center"/>
        <w:rPr>
          <w:b/>
          <w:bCs/>
        </w:rPr>
      </w:pPr>
      <w:r w:rsidRPr="00E1370F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2019</w:t>
      </w:r>
      <w:r w:rsidRPr="00E1370F">
        <w:rPr>
          <w:b/>
          <w:bCs/>
        </w:rPr>
        <w:t xml:space="preserve"> год</w:t>
      </w:r>
    </w:p>
    <w:p w:rsidR="002A3005" w:rsidRPr="00F818FA" w:rsidRDefault="002A3005" w:rsidP="002A3005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2A3005" w:rsidRPr="006E5132" w:rsidTr="00C80867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A3005" w:rsidRPr="006E5132" w:rsidTr="00C80867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5822,348</w:t>
            </w:r>
          </w:p>
        </w:tc>
      </w:tr>
      <w:tr w:rsidR="002A3005" w:rsidRPr="006E5132" w:rsidTr="00C80867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2A3005" w:rsidRPr="006E5132" w:rsidTr="00C80867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6F6D1D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E5132" w:rsidTr="00C80867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E5132" w:rsidTr="00C80867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E5132" w:rsidTr="00C80867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A426C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6367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41972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6E5132" w:rsidTr="00C80867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D5502B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2A3005" w:rsidRPr="006E5132" w:rsidTr="00C80867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5502B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</w:tr>
      <w:tr w:rsidR="002A3005" w:rsidRPr="006E5132" w:rsidTr="00C80867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6E5132" w:rsidTr="00C80867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6E5132" w:rsidTr="00C8086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6E5132" w:rsidTr="00C8086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6E5132" w:rsidTr="00C8086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C71CF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2A3005" w:rsidRPr="006E5132" w:rsidTr="00C8086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A3005" w:rsidRPr="00B109FC" w:rsidRDefault="002A3005" w:rsidP="00C80867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C80867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C8086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C80867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C80867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B7540D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3295,503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23020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3295,503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23020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3295,503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23020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3295,503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423020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3295,503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E482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</w:t>
            </w:r>
          </w:p>
        </w:tc>
      </w:tr>
      <w:tr w:rsidR="002A3005" w:rsidRPr="006E5132" w:rsidTr="00C80867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804F5E" w:rsidRDefault="002A3005" w:rsidP="00C80867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1338,503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B109FC" w:rsidRDefault="002A3005" w:rsidP="00C80867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1338,503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1338,503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9D1D3C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2A3005" w:rsidRPr="009D1D3C" w:rsidRDefault="002A3005" w:rsidP="00C8086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1333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712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3005" w:rsidRPr="006E5132" w:rsidTr="00C8086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C80867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C8086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F42C9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C8086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C8086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6E5132" w:rsidTr="00C80867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6E5132" w:rsidTr="00C8086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41972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2A3005" w:rsidRPr="006E5132" w:rsidTr="00C8086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2A3005" w:rsidRPr="006E5132" w:rsidTr="00C80867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F16256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6E5132" w:rsidTr="00C80867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AD7EE7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6E5132" w:rsidTr="00C80867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6E5132" w:rsidTr="00C80867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E1FF4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2A3005" w:rsidRPr="006E5132" w:rsidTr="00C80867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1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6E5132" w:rsidTr="00C8086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1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6E5132" w:rsidTr="00C80867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E1FF4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E1FF4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2A3005" w:rsidRPr="006E5132" w:rsidTr="00C80867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6E5132" w:rsidTr="00C8086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6E5132" w:rsidTr="00C80867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151BD0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6E5132" w:rsidTr="00C8086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D13D28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2A3005" w:rsidRPr="006E5132" w:rsidTr="00C808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E5132" w:rsidTr="00C808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E5132" w:rsidTr="00C80867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E5132" w:rsidTr="00C80867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jc w:val="center"/>
              <w:rPr>
                <w:sz w:val="20"/>
                <w:szCs w:val="20"/>
              </w:rPr>
            </w:pPr>
          </w:p>
          <w:p w:rsidR="002A3005" w:rsidRDefault="002A3005" w:rsidP="00C80867">
            <w:pPr>
              <w:jc w:val="center"/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E5132" w:rsidTr="00C808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C80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322,415</w:t>
            </w:r>
          </w:p>
        </w:tc>
      </w:tr>
      <w:tr w:rsidR="002A3005" w:rsidRPr="006E5132" w:rsidTr="00C808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C8086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C80867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C8086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C80867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A51BA" w:rsidRDefault="002A3005" w:rsidP="00C80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322,415</w:t>
            </w:r>
          </w:p>
        </w:tc>
      </w:tr>
      <w:tr w:rsidR="002A3005" w:rsidRPr="006E5132" w:rsidTr="00C80867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C4153E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7320,163</w:t>
            </w:r>
          </w:p>
        </w:tc>
      </w:tr>
      <w:tr w:rsidR="002A3005" w:rsidRPr="006E5132" w:rsidTr="00C80867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2A3005" w:rsidRDefault="002A3005" w:rsidP="002A3005">
      <w:r>
        <w:t xml:space="preserve">                                                                                                                                </w:t>
      </w:r>
    </w:p>
    <w:p w:rsidR="002A3005" w:rsidRDefault="002A3005" w:rsidP="002A3005"/>
    <w:p w:rsidR="002A3005" w:rsidRPr="00F818FA" w:rsidRDefault="002A3005" w:rsidP="002A3005">
      <w:pPr>
        <w:jc w:val="right"/>
      </w:pPr>
      <w:r>
        <w:lastRenderedPageBreak/>
        <w:t xml:space="preserve"> </w:t>
      </w:r>
      <w:r w:rsidRPr="00F818FA">
        <w:t xml:space="preserve">Приложение </w:t>
      </w:r>
      <w:r>
        <w:t>1</w:t>
      </w:r>
      <w:r w:rsidRPr="00F818FA">
        <w:t>1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ind w:firstLine="709"/>
        <w:jc w:val="center"/>
        <w:rPr>
          <w:b/>
          <w:bCs/>
          <w:sz w:val="20"/>
          <w:szCs w:val="20"/>
        </w:rPr>
      </w:pPr>
    </w:p>
    <w:p w:rsidR="002A3005" w:rsidRPr="002344CD" w:rsidRDefault="002A3005" w:rsidP="002A3005">
      <w:r>
        <w:rPr>
          <w:b/>
          <w:bCs/>
        </w:rPr>
        <w:t xml:space="preserve">             </w:t>
      </w:r>
      <w:r w:rsidRPr="002344CD">
        <w:rPr>
          <w:b/>
          <w:bCs/>
        </w:rPr>
        <w:t>Ведомственная структура расходов</w:t>
      </w:r>
      <w:r>
        <w:rPr>
          <w:b/>
          <w:bCs/>
        </w:rPr>
        <w:t xml:space="preserve"> местного бюджета на 2019 и 2021</w:t>
      </w:r>
      <w:r w:rsidRPr="002344CD">
        <w:rPr>
          <w:b/>
          <w:bCs/>
        </w:rPr>
        <w:t xml:space="preserve"> годы</w:t>
      </w:r>
    </w:p>
    <w:p w:rsidR="002A3005" w:rsidRPr="008476C8" w:rsidRDefault="002A3005" w:rsidP="002A3005">
      <w:pPr>
        <w:jc w:val="right"/>
        <w:rPr>
          <w:bCs/>
          <w:sz w:val="22"/>
          <w:szCs w:val="22"/>
        </w:rPr>
      </w:pPr>
      <w:r w:rsidRPr="002A2C2E">
        <w:rPr>
          <w:bCs/>
          <w:sz w:val="22"/>
          <w:szCs w:val="22"/>
        </w:rPr>
        <w:t>(тыс.руб.)</w:t>
      </w:r>
    </w:p>
    <w:tbl>
      <w:tblPr>
        <w:tblW w:w="11597" w:type="dxa"/>
        <w:tblInd w:w="-432" w:type="dxa"/>
        <w:tblLayout w:type="fixed"/>
        <w:tblLook w:val="000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276"/>
        <w:gridCol w:w="992"/>
        <w:gridCol w:w="1134"/>
      </w:tblGrid>
      <w:tr w:rsidR="002A3005" w:rsidRPr="006E5132" w:rsidTr="00C80867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A3005" w:rsidRPr="006E5132" w:rsidTr="00C80867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2A3005" w:rsidRPr="006E5132" w:rsidTr="00C80867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C8086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3005" w:rsidRPr="006E5132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5785,387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5748,041</w:t>
            </w:r>
          </w:p>
        </w:tc>
      </w:tr>
      <w:tr w:rsidR="002A3005" w:rsidRPr="006E5132" w:rsidTr="00C80867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</w:tr>
      <w:tr w:rsidR="002A3005" w:rsidRPr="00297158" w:rsidTr="00C80867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6F6D1D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297158" w:rsidTr="00C80867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297158" w:rsidTr="00C80867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297158" w:rsidTr="00C80867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A426C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A426C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2A3005" w:rsidRPr="006A3AE3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7C6367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7C6367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621</w:t>
            </w:r>
          </w:p>
        </w:tc>
      </w:tr>
      <w:tr w:rsidR="002A3005" w:rsidRPr="0029715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41972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2A3005" w:rsidRPr="006E5132" w:rsidTr="00C80867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D5502B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D5502B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</w:t>
            </w:r>
          </w:p>
        </w:tc>
      </w:tr>
      <w:tr w:rsidR="002A3005" w:rsidRPr="00297158" w:rsidTr="00C80867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5502B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5502B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1642</w:t>
            </w:r>
          </w:p>
        </w:tc>
      </w:tr>
      <w:tr w:rsidR="002A3005" w:rsidRPr="00297158" w:rsidTr="00C80867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297158" w:rsidTr="00C80867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297158" w:rsidTr="00C80867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3005" w:rsidRPr="00D5502B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</w:tr>
      <w:tr w:rsidR="002A3005" w:rsidRPr="00F96BC4" w:rsidTr="00C80867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</w:t>
            </w:r>
          </w:p>
        </w:tc>
      </w:tr>
      <w:tr w:rsidR="002A3005" w:rsidRPr="00297158" w:rsidTr="00C80867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C71CF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E50569" w:rsidRDefault="002A3005" w:rsidP="00C80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</w:tr>
      <w:tr w:rsidR="002A3005" w:rsidRPr="006E5132" w:rsidTr="00C80867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A3005" w:rsidRPr="008476C8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297158" w:rsidTr="00C80867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297158" w:rsidTr="00C80867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476C8" w:rsidRDefault="002A3005" w:rsidP="00C8086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297158" w:rsidTr="00C80867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297158" w:rsidTr="00C80867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807125" w:rsidRDefault="002A3005" w:rsidP="00C80867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2A3005" w:rsidRPr="006E5132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8476C8" w:rsidRDefault="002A3005" w:rsidP="00C8086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B7540D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3221,196</w:t>
            </w:r>
          </w:p>
        </w:tc>
      </w:tr>
      <w:tr w:rsidR="002A3005" w:rsidRPr="0029715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533A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A373FC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3221,196</w:t>
            </w:r>
          </w:p>
        </w:tc>
      </w:tr>
      <w:tr w:rsidR="002A3005" w:rsidRPr="0029715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533A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A373FC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3221,196</w:t>
            </w:r>
          </w:p>
        </w:tc>
      </w:tr>
      <w:tr w:rsidR="002A3005" w:rsidRPr="0029715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533A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A373FC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3221,196</w:t>
            </w:r>
          </w:p>
        </w:tc>
      </w:tr>
      <w:tr w:rsidR="002A3005" w:rsidRPr="0029715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533A1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A373FC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3221,196</w:t>
            </w:r>
          </w:p>
        </w:tc>
      </w:tr>
      <w:tr w:rsidR="002A3005" w:rsidRPr="008E2F79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00782D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2A3005" w:rsidRPr="0029715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E482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DE482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</w:t>
            </w:r>
          </w:p>
        </w:tc>
      </w:tr>
      <w:tr w:rsidR="002A3005" w:rsidRPr="00804F5E" w:rsidTr="00C80867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A373FC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RPr="00804F5E" w:rsidTr="00C80867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A373FC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RPr="00804F5E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5472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1264,196</w:t>
            </w:r>
          </w:p>
        </w:tc>
      </w:tr>
      <w:tr w:rsidR="002A3005" w:rsidRPr="00613333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832630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Pr="00832630" w:rsidRDefault="002A3005" w:rsidP="00C80867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32630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1333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13333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2A3005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2A3005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712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2A3005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3005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9D1D3C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A3005" w:rsidRPr="006E5132" w:rsidTr="00C8086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8476C8" w:rsidRDefault="002A3005" w:rsidP="00C80867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</w:tr>
      <w:tr w:rsidR="002A3005" w:rsidRPr="0029715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476C8" w:rsidRDefault="002A3005" w:rsidP="00C8086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297158" w:rsidTr="00C80867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297158" w:rsidTr="00C8086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F42C9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297158" w:rsidTr="00C8086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B6A89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297158" w:rsidTr="00C80867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23166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2A3005" w:rsidRPr="00804F5E" w:rsidTr="00C80867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</w:tr>
      <w:tr w:rsidR="002A3005" w:rsidRPr="00804F5E" w:rsidTr="00C8086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41972" w:rsidRDefault="002A3005" w:rsidP="00C8086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804F5E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2A3005" w:rsidRPr="006E5132" w:rsidTr="00C80867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8476C8" w:rsidRDefault="002A3005" w:rsidP="00C80867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2A3005" w:rsidRPr="00462C68" w:rsidTr="00C80867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FD694E" w:rsidRDefault="002A3005" w:rsidP="00C80867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462C6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462C6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7264A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2A3005" w:rsidRPr="00462C68" w:rsidTr="00C80867">
        <w:trPr>
          <w:gridAfter w:val="1"/>
          <w:wAfter w:w="1134" w:type="dxa"/>
          <w:trHeight w:val="4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E1FF4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3E1FF4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2A3005" w:rsidRPr="00462C6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1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61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462C68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61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61712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A3005" w:rsidRPr="00462C68" w:rsidTr="00C80867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3E1FF4" w:rsidRDefault="002A3005" w:rsidP="00C8086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3E1FF4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3E1FF4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2A3005" w:rsidRPr="00462C68" w:rsidTr="00C80867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462C68" w:rsidTr="00C80867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F16256" w:rsidRDefault="002A3005" w:rsidP="00C8086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462C68" w:rsidTr="00C80867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  <w:p w:rsidR="002A3005" w:rsidRDefault="002A3005" w:rsidP="00C8086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151BD0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151BD0" w:rsidRDefault="002A3005" w:rsidP="00C8086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A3005" w:rsidRPr="006E5132" w:rsidTr="00C80867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8476C8" w:rsidRDefault="002A3005" w:rsidP="00C80867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D13D28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3005" w:rsidRPr="00D13D28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2A3005" w:rsidRPr="000037F6" w:rsidTr="00C80867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0037F6" w:rsidTr="00C80867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0037F6" w:rsidTr="00C80867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613333" w:rsidTr="00C80867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Default="002A3005" w:rsidP="00C80867">
            <w:pPr>
              <w:jc w:val="center"/>
              <w:rPr>
                <w:sz w:val="20"/>
                <w:szCs w:val="20"/>
              </w:rPr>
            </w:pPr>
          </w:p>
          <w:p w:rsidR="002A3005" w:rsidRDefault="002A3005" w:rsidP="00C80867">
            <w:pPr>
              <w:jc w:val="center"/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jc w:val="center"/>
              <w:rPr>
                <w:sz w:val="20"/>
                <w:szCs w:val="20"/>
              </w:rPr>
            </w:pPr>
          </w:p>
          <w:p w:rsidR="002A3005" w:rsidRDefault="002A3005" w:rsidP="00C80867">
            <w:pPr>
              <w:jc w:val="center"/>
              <w:rPr>
                <w:sz w:val="20"/>
                <w:szCs w:val="20"/>
              </w:rPr>
            </w:pPr>
          </w:p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3005" w:rsidRPr="00BB5672" w:rsidTr="00C80867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8476C8" w:rsidRDefault="002A3005" w:rsidP="00C80867">
            <w:pPr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C808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C808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C808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C808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BA4E85" w:rsidRDefault="002A3005" w:rsidP="00C80867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Tr="00C80867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Tr="00C80867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F2819" w:rsidTr="00C80867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F2819" w:rsidTr="00C80867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3F2819" w:rsidTr="00C80867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E50569" w:rsidRDefault="002A3005" w:rsidP="00C80867">
            <w:pPr>
              <w:rPr>
                <w:sz w:val="20"/>
                <w:szCs w:val="20"/>
              </w:rPr>
            </w:pPr>
          </w:p>
          <w:p w:rsidR="002A3005" w:rsidRPr="00E50569" w:rsidRDefault="002A3005" w:rsidP="00C80867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E50569" w:rsidRDefault="002A3005" w:rsidP="00C8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B62155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308,11</w:t>
            </w:r>
          </w:p>
        </w:tc>
      </w:tr>
      <w:tr w:rsidR="002A3005" w:rsidRPr="00DA2290" w:rsidTr="00C80867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005" w:rsidRPr="00C35E28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165847" w:rsidRDefault="002A3005" w:rsidP="00C8086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165847" w:rsidRDefault="002A3005" w:rsidP="00C808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366,11</w:t>
            </w:r>
          </w:p>
        </w:tc>
        <w:tc>
          <w:tcPr>
            <w:tcW w:w="1134" w:type="dxa"/>
            <w:vAlign w:val="bottom"/>
          </w:tcPr>
          <w:p w:rsidR="002A3005" w:rsidRDefault="002A3005" w:rsidP="00C80867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  <w:tr w:rsidR="002A3005" w:rsidRPr="00DA2290" w:rsidTr="00C80867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005" w:rsidRPr="006E5132" w:rsidRDefault="002A3005" w:rsidP="00C8086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6E5132" w:rsidRDefault="002A3005" w:rsidP="00C8086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9F6F4A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7455,562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FD694E" w:rsidRDefault="002A3005" w:rsidP="00C8086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7597,661</w:t>
            </w:r>
          </w:p>
        </w:tc>
        <w:tc>
          <w:tcPr>
            <w:tcW w:w="1134" w:type="dxa"/>
            <w:vAlign w:val="bottom"/>
          </w:tcPr>
          <w:p w:rsidR="002A3005" w:rsidRPr="00DA2290" w:rsidRDefault="002A3005" w:rsidP="00C80867">
            <w:pPr>
              <w:shd w:val="clear" w:color="auto" w:fill="FFFFFF"/>
              <w:ind w:firstLine="70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053,</w:t>
            </w:r>
          </w:p>
        </w:tc>
      </w:tr>
    </w:tbl>
    <w:p w:rsidR="002A3005" w:rsidRDefault="002A3005" w:rsidP="002A3005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2A3005" w:rsidRPr="00F818FA" w:rsidRDefault="002A3005" w:rsidP="002A3005">
      <w:pPr>
        <w:shd w:val="clear" w:color="auto" w:fill="FFFFFF"/>
        <w:ind w:firstLine="709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F818FA">
        <w:t>Приложение 1</w:t>
      </w:r>
      <w:r>
        <w:t>2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FE" w:rsidRDefault="002A1FFE" w:rsidP="002A300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05" w:rsidRPr="002344CD" w:rsidRDefault="002A3005" w:rsidP="002A300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A3005" w:rsidRPr="00DA19B8" w:rsidRDefault="002A3005" w:rsidP="002A3005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3240"/>
        <w:gridCol w:w="5407"/>
        <w:gridCol w:w="1134"/>
      </w:tblGrid>
      <w:tr w:rsidR="002A3005" w:rsidRPr="00DA19B8" w:rsidTr="00C8086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2A3005" w:rsidRPr="00DA19B8" w:rsidTr="00C8086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005F8E" w:rsidRDefault="002A3005" w:rsidP="00C80867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320,163</w:t>
            </w:r>
          </w:p>
        </w:tc>
      </w:tr>
      <w:tr w:rsidR="002A3005" w:rsidRPr="00DA19B8" w:rsidTr="00C8086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005F8E" w:rsidRDefault="002A3005" w:rsidP="00C80867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320,163</w:t>
            </w:r>
          </w:p>
        </w:tc>
      </w:tr>
      <w:tr w:rsidR="002A3005" w:rsidRPr="00DA19B8" w:rsidTr="00C8086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005F8E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7320,163</w:t>
            </w:r>
          </w:p>
        </w:tc>
      </w:tr>
      <w:tr w:rsidR="002A3005" w:rsidRPr="00DA19B8" w:rsidTr="00C8086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005F8E" w:rsidRDefault="002A3005" w:rsidP="00C80867">
            <w:pPr>
              <w:shd w:val="clear" w:color="auto" w:fill="FFFFFF"/>
            </w:pPr>
            <w:r>
              <w:rPr>
                <w:sz w:val="22"/>
                <w:szCs w:val="22"/>
              </w:rPr>
              <w:t>7320,163</w:t>
            </w:r>
          </w:p>
        </w:tc>
      </w:tr>
    </w:tbl>
    <w:p w:rsidR="002A3005" w:rsidRPr="00DA19B8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3</w:t>
      </w:r>
    </w:p>
    <w:p w:rsidR="002A3005" w:rsidRPr="00F818FA" w:rsidRDefault="002A3005" w:rsidP="002A3005">
      <w:pPr>
        <w:jc w:val="right"/>
      </w:pPr>
      <w:r w:rsidRPr="00F818FA">
        <w:t>к Проекту муниципального правового акта</w:t>
      </w:r>
    </w:p>
    <w:p w:rsidR="002A3005" w:rsidRDefault="002A3005" w:rsidP="002A3005">
      <w:pPr>
        <w:jc w:val="right"/>
      </w:pPr>
      <w:r w:rsidRPr="00F818FA">
        <w:t>«О местном бюджете муниципального образования</w:t>
      </w:r>
    </w:p>
    <w:p w:rsidR="002A3005" w:rsidRDefault="002A3005" w:rsidP="002A3005">
      <w:pPr>
        <w:jc w:val="right"/>
      </w:pPr>
      <w:r w:rsidRPr="00F818FA">
        <w:t xml:space="preserve"> сельского поселения «Саганнурское»</w:t>
      </w:r>
    </w:p>
    <w:p w:rsidR="002A3005" w:rsidRDefault="002A3005" w:rsidP="002A3005">
      <w:pPr>
        <w:jc w:val="right"/>
      </w:pPr>
      <w:r w:rsidRPr="00F818FA">
        <w:t xml:space="preserve"> на 2018 год и плановый период 2019 и 2020 годы»</w:t>
      </w:r>
    </w:p>
    <w:p w:rsidR="002A3005" w:rsidRPr="00F818FA" w:rsidRDefault="002A3005" w:rsidP="002A3005">
      <w:pPr>
        <w:ind w:firstLine="709"/>
        <w:jc w:val="center"/>
      </w:pPr>
    </w:p>
    <w:p w:rsidR="002A3005" w:rsidRDefault="002A3005" w:rsidP="002A3005">
      <w:pPr>
        <w:jc w:val="center"/>
        <w:rPr>
          <w:b/>
          <w:bCs/>
        </w:rPr>
      </w:pPr>
    </w:p>
    <w:p w:rsidR="002A3005" w:rsidRPr="00F818FA" w:rsidRDefault="002A3005" w:rsidP="002A3005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>
        <w:rPr>
          <w:b/>
          <w:bCs/>
        </w:rPr>
        <w:t>2020 и 2021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2A3005" w:rsidRPr="002344CD" w:rsidRDefault="002A3005" w:rsidP="002A300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A3005" w:rsidRPr="00DA19B8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4252"/>
        <w:gridCol w:w="1276"/>
        <w:gridCol w:w="1276"/>
      </w:tblGrid>
      <w:tr w:rsidR="002A3005" w:rsidRPr="00DA19B8" w:rsidTr="00C80867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2A3005" w:rsidRPr="00DA19B8" w:rsidTr="00C80867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</w:tr>
      <w:tr w:rsidR="002A3005" w:rsidRPr="00DA19B8" w:rsidTr="00C80867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>
              <w:t>-7455,562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</w:pPr>
          </w:p>
          <w:p w:rsidR="002A3005" w:rsidRDefault="002A3005" w:rsidP="00C80867">
            <w:pPr>
              <w:shd w:val="clear" w:color="auto" w:fill="FFFFFF"/>
            </w:pPr>
            <w:r>
              <w:t>-7597,661</w:t>
            </w:r>
          </w:p>
        </w:tc>
      </w:tr>
      <w:tr w:rsidR="002A3005" w:rsidRPr="00DA19B8" w:rsidTr="00C80867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>
              <w:t>-7455,562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</w:pPr>
          </w:p>
          <w:p w:rsidR="002A3005" w:rsidRDefault="002A3005" w:rsidP="00C80867">
            <w:pPr>
              <w:shd w:val="clear" w:color="auto" w:fill="FFFFFF"/>
            </w:pPr>
            <w:r>
              <w:t>-7597,661</w:t>
            </w:r>
          </w:p>
        </w:tc>
      </w:tr>
      <w:tr w:rsidR="002A3005" w:rsidRPr="00DA19B8" w:rsidTr="00C8086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>
              <w:t>7455,562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</w:pPr>
            <w:r>
              <w:t>7597,661</w:t>
            </w:r>
          </w:p>
        </w:tc>
      </w:tr>
      <w:tr w:rsidR="002A3005" w:rsidRPr="00DA19B8" w:rsidTr="00C80867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05" w:rsidRPr="00DA19B8" w:rsidRDefault="002A3005" w:rsidP="00C80867">
            <w:pPr>
              <w:shd w:val="clear" w:color="auto" w:fill="FFFFFF"/>
            </w:pPr>
            <w:r>
              <w:t>7455,562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05" w:rsidRDefault="002A3005" w:rsidP="00C80867">
            <w:pPr>
              <w:shd w:val="clear" w:color="auto" w:fill="FFFFFF"/>
            </w:pPr>
            <w:r>
              <w:t>7597,661</w:t>
            </w:r>
          </w:p>
        </w:tc>
      </w:tr>
    </w:tbl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4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shd w:val="clear" w:color="auto" w:fill="FFFFFF"/>
        <w:ind w:firstLine="709"/>
        <w:jc w:val="right"/>
        <w:outlineLvl w:val="0"/>
        <w:rPr>
          <w:b/>
        </w:rPr>
      </w:pPr>
    </w:p>
    <w:p w:rsidR="002A3005" w:rsidRDefault="002A3005" w:rsidP="002A3005">
      <w:pPr>
        <w:shd w:val="clear" w:color="auto" w:fill="FFFFFF"/>
        <w:ind w:firstLine="709"/>
        <w:jc w:val="center"/>
        <w:rPr>
          <w:b/>
        </w:rPr>
      </w:pPr>
    </w:p>
    <w:p w:rsidR="002A3005" w:rsidRDefault="002A3005" w:rsidP="002A3005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2A3005" w:rsidRPr="00F818FA" w:rsidRDefault="002A3005" w:rsidP="002A3005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>
        <w:rPr>
          <w:b/>
        </w:rPr>
        <w:t>Мухоршибирский район</w:t>
      </w:r>
      <w:r w:rsidRPr="00F818FA">
        <w:rPr>
          <w:b/>
        </w:rPr>
        <w:t>»</w:t>
      </w: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2A3005" w:rsidRPr="00986285" w:rsidRDefault="002A3005" w:rsidP="002A3005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2A3005" w:rsidRPr="00986285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2A3005" w:rsidRPr="00986285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2A3005" w:rsidRPr="00986285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2A3005" w:rsidRPr="0098628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 :</w:t>
      </w:r>
    </w:p>
    <w:p w:rsidR="002A3005" w:rsidRPr="0098628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2A3005" w:rsidRPr="0098628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2A3005" w:rsidRPr="006F5F97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   общая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2A3005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2A3005" w:rsidRPr="008B5528" w:rsidRDefault="002A3005" w:rsidP="002A3005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A3005" w:rsidRDefault="002A3005" w:rsidP="002A3005">
      <w:pPr>
        <w:shd w:val="clear" w:color="auto" w:fill="FFFFFF"/>
        <w:ind w:firstLine="709"/>
        <w:jc w:val="right"/>
        <w:outlineLvl w:val="0"/>
        <w:rPr>
          <w:b/>
        </w:rPr>
      </w:pPr>
    </w:p>
    <w:p w:rsidR="002A3005" w:rsidRDefault="002A3005" w:rsidP="002A3005">
      <w:pPr>
        <w:shd w:val="clear" w:color="auto" w:fill="FFFFFF"/>
        <w:ind w:firstLine="709"/>
        <w:jc w:val="right"/>
        <w:outlineLvl w:val="0"/>
        <w:rPr>
          <w:b/>
        </w:rPr>
      </w:pP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5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shd w:val="clear" w:color="auto" w:fill="FFFFFF"/>
        <w:ind w:firstLine="709"/>
        <w:jc w:val="center"/>
      </w:pPr>
    </w:p>
    <w:p w:rsidR="002A3005" w:rsidRPr="00DA19B8" w:rsidRDefault="002A3005" w:rsidP="002A3005">
      <w:pPr>
        <w:shd w:val="clear" w:color="auto" w:fill="FFFFFF"/>
        <w:ind w:firstLine="709"/>
        <w:jc w:val="center"/>
      </w:pPr>
    </w:p>
    <w:p w:rsidR="002A3005" w:rsidRPr="00F818FA" w:rsidRDefault="002A3005" w:rsidP="002A3005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на  2019</w:t>
      </w:r>
      <w:r w:rsidRPr="00F818FA">
        <w:rPr>
          <w:b/>
        </w:rPr>
        <w:t xml:space="preserve"> год</w:t>
      </w:r>
    </w:p>
    <w:p w:rsidR="002A3005" w:rsidRPr="00FD694E" w:rsidRDefault="002A3005" w:rsidP="002A3005">
      <w:pPr>
        <w:shd w:val="clear" w:color="auto" w:fill="FFFFFF"/>
        <w:ind w:firstLine="709"/>
        <w:jc w:val="center"/>
      </w:pPr>
    </w:p>
    <w:p w:rsidR="002A3005" w:rsidRPr="0092568A" w:rsidRDefault="002A3005" w:rsidP="002A3005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2A3005" w:rsidRPr="00DA19B8" w:rsidTr="00C80867">
        <w:tc>
          <w:tcPr>
            <w:tcW w:w="590" w:type="dxa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2A3005" w:rsidRPr="00DA19B8" w:rsidTr="00C80867">
        <w:tc>
          <w:tcPr>
            <w:tcW w:w="590" w:type="dxa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3969" w:type="dxa"/>
          </w:tcPr>
          <w:p w:rsidR="002A3005" w:rsidRPr="00DB4F37" w:rsidRDefault="002A3005" w:rsidP="00C80867">
            <w:pPr>
              <w:shd w:val="clear" w:color="auto" w:fill="FFFFFF"/>
              <w:jc w:val="center"/>
            </w:pPr>
            <w:r w:rsidRPr="00DB4F37">
              <w:t>76,845</w:t>
            </w:r>
          </w:p>
        </w:tc>
      </w:tr>
      <w:tr w:rsidR="002A3005" w:rsidRPr="00DA19B8" w:rsidTr="00C80867">
        <w:tc>
          <w:tcPr>
            <w:tcW w:w="5637" w:type="dxa"/>
            <w:gridSpan w:val="2"/>
          </w:tcPr>
          <w:p w:rsidR="002A3005" w:rsidRPr="00DA19B8" w:rsidRDefault="002A3005" w:rsidP="00C80867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</w:tr>
    </w:tbl>
    <w:p w:rsidR="002A3005" w:rsidRPr="00DA19B8" w:rsidRDefault="002A3005" w:rsidP="002A3005">
      <w:pPr>
        <w:shd w:val="clear" w:color="auto" w:fill="FFFFFF"/>
        <w:ind w:firstLine="709"/>
        <w:jc w:val="both"/>
      </w:pPr>
    </w:p>
    <w:p w:rsidR="002A3005" w:rsidRDefault="002A3005" w:rsidP="002A3005">
      <w:pPr>
        <w:ind w:firstLine="709"/>
        <w:jc w:val="right"/>
      </w:pP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6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Pr="00F818FA" w:rsidRDefault="002A3005" w:rsidP="002A3005">
      <w:pPr>
        <w:ind w:firstLine="709"/>
        <w:jc w:val="center"/>
      </w:pPr>
    </w:p>
    <w:p w:rsidR="002A3005" w:rsidRDefault="002A3005" w:rsidP="002A3005">
      <w:pPr>
        <w:shd w:val="clear" w:color="auto" w:fill="FFFFFF"/>
        <w:ind w:firstLine="709"/>
        <w:jc w:val="center"/>
      </w:pPr>
    </w:p>
    <w:p w:rsidR="002A3005" w:rsidRDefault="002A3005" w:rsidP="002A3005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на  2020 и 2021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2A3005" w:rsidRDefault="002A3005" w:rsidP="002A3005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2A3005" w:rsidRPr="0092568A" w:rsidRDefault="002A3005" w:rsidP="002A3005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2A3005" w:rsidRPr="00DA19B8" w:rsidTr="00C80867">
        <w:trPr>
          <w:trHeight w:val="180"/>
        </w:trPr>
        <w:tc>
          <w:tcPr>
            <w:tcW w:w="588" w:type="dxa"/>
            <w:vMerge w:val="restart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2A3005" w:rsidRPr="00DA19B8" w:rsidTr="00C80867">
        <w:trPr>
          <w:trHeight w:val="360"/>
        </w:trPr>
        <w:tc>
          <w:tcPr>
            <w:tcW w:w="588" w:type="dxa"/>
            <w:vMerge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244" w:type="dxa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2A3005" w:rsidRPr="00DA19B8" w:rsidTr="00C80867">
        <w:tc>
          <w:tcPr>
            <w:tcW w:w="588" w:type="dxa"/>
          </w:tcPr>
          <w:p w:rsidR="002A3005" w:rsidRPr="00DA19B8" w:rsidRDefault="002A3005" w:rsidP="00C80867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2A3005" w:rsidRPr="00DA19B8" w:rsidRDefault="002A3005" w:rsidP="00C80867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2293" w:type="dxa"/>
          </w:tcPr>
          <w:p w:rsidR="002A3005" w:rsidRPr="00EA6B25" w:rsidRDefault="002A3005" w:rsidP="00C80867">
            <w:pPr>
              <w:shd w:val="clear" w:color="auto" w:fill="FFFFFF"/>
              <w:jc w:val="center"/>
            </w:pPr>
            <w:r w:rsidRPr="00EA6B25">
              <w:t>76,845</w:t>
            </w:r>
          </w:p>
        </w:tc>
        <w:tc>
          <w:tcPr>
            <w:tcW w:w="2244" w:type="dxa"/>
          </w:tcPr>
          <w:p w:rsidR="002A3005" w:rsidRPr="00EA6B25" w:rsidRDefault="002A3005" w:rsidP="00C80867">
            <w:pPr>
              <w:shd w:val="clear" w:color="auto" w:fill="FFFFFF"/>
              <w:jc w:val="center"/>
            </w:pPr>
            <w:r w:rsidRPr="00EA6B25">
              <w:t>76,845</w:t>
            </w:r>
          </w:p>
        </w:tc>
      </w:tr>
      <w:tr w:rsidR="002A3005" w:rsidRPr="00DA19B8" w:rsidTr="00C80867">
        <w:tc>
          <w:tcPr>
            <w:tcW w:w="5399" w:type="dxa"/>
            <w:gridSpan w:val="2"/>
          </w:tcPr>
          <w:p w:rsidR="002A3005" w:rsidRPr="00DA19B8" w:rsidRDefault="002A3005" w:rsidP="00C80867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  <w:tc>
          <w:tcPr>
            <w:tcW w:w="2244" w:type="dxa"/>
          </w:tcPr>
          <w:p w:rsidR="002A3005" w:rsidRPr="00DA19B8" w:rsidRDefault="002A3005" w:rsidP="00C8086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76,845</w:t>
            </w:r>
          </w:p>
        </w:tc>
      </w:tr>
    </w:tbl>
    <w:p w:rsidR="002A3005" w:rsidRDefault="002A3005" w:rsidP="002A3005">
      <w:pPr>
        <w:shd w:val="clear" w:color="auto" w:fill="FFFFFF"/>
        <w:ind w:firstLine="709"/>
        <w:jc w:val="both"/>
      </w:pPr>
    </w:p>
    <w:p w:rsidR="002A3005" w:rsidRDefault="002A3005" w:rsidP="002A3005">
      <w:pPr>
        <w:shd w:val="clear" w:color="auto" w:fill="FFFFFF"/>
        <w:tabs>
          <w:tab w:val="left" w:pos="5940"/>
        </w:tabs>
        <w:ind w:firstLine="709"/>
        <w:jc w:val="right"/>
      </w:pPr>
    </w:p>
    <w:p w:rsidR="002A3005" w:rsidRDefault="002A3005" w:rsidP="002A3005">
      <w:pPr>
        <w:shd w:val="clear" w:color="auto" w:fill="FFFFFF"/>
        <w:tabs>
          <w:tab w:val="left" w:pos="187"/>
        </w:tabs>
        <w:ind w:firstLine="709"/>
      </w:pPr>
    </w:p>
    <w:p w:rsidR="002A3005" w:rsidRDefault="002A3005" w:rsidP="002A3005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  <w:r>
        <w:t xml:space="preserve">                                                                                                                                             </w:t>
      </w: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</w:p>
    <w:p w:rsidR="002A3005" w:rsidRDefault="002A3005" w:rsidP="002A3005">
      <w:pPr>
        <w:ind w:firstLine="709"/>
      </w:pPr>
      <w:r>
        <w:lastRenderedPageBreak/>
        <w:t xml:space="preserve">                                                                                                                                              </w:t>
      </w:r>
    </w:p>
    <w:p w:rsidR="002A3005" w:rsidRPr="00F818FA" w:rsidRDefault="002A3005" w:rsidP="002A3005">
      <w:pPr>
        <w:ind w:firstLine="709"/>
        <w:jc w:val="right"/>
      </w:pPr>
      <w:r w:rsidRPr="00F818FA">
        <w:t>Приложение 1</w:t>
      </w:r>
      <w:r>
        <w:t>7</w:t>
      </w:r>
    </w:p>
    <w:p w:rsidR="002A1FFE" w:rsidRDefault="002A1FFE" w:rsidP="002A1FFE">
      <w:pPr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2A1FFE" w:rsidRDefault="002A1FFE" w:rsidP="002A1FFE">
      <w:pPr>
        <w:jc w:val="right"/>
      </w:pPr>
      <w:r w:rsidRPr="00F818FA">
        <w:t>«О местном бюджете муниципального образования</w:t>
      </w:r>
    </w:p>
    <w:p w:rsidR="002A1FFE" w:rsidRDefault="002A1FFE" w:rsidP="002A1FFE">
      <w:pPr>
        <w:jc w:val="right"/>
      </w:pPr>
      <w:r w:rsidRPr="00F818FA">
        <w:t xml:space="preserve"> сельского поселения «Саганнурское»</w:t>
      </w:r>
    </w:p>
    <w:p w:rsidR="002A1FFE" w:rsidRDefault="002A1FFE" w:rsidP="002A1FFE">
      <w:pPr>
        <w:jc w:val="right"/>
      </w:pPr>
      <w:r w:rsidRPr="00F818FA">
        <w:t xml:space="preserve"> на 2018 год и плановый период 2019 и 2020 годы»</w:t>
      </w:r>
    </w:p>
    <w:p w:rsidR="002A1FFE" w:rsidRDefault="002A1FFE" w:rsidP="002A1FFE">
      <w:pPr>
        <w:ind w:firstLine="709"/>
        <w:jc w:val="right"/>
      </w:pPr>
      <w:r>
        <w:t>от 24.12.2018г. № 23</w:t>
      </w:r>
    </w:p>
    <w:p w:rsidR="002A3005" w:rsidRDefault="002A3005" w:rsidP="002A3005">
      <w:pPr>
        <w:shd w:val="clear" w:color="auto" w:fill="FFFFFF"/>
        <w:ind w:firstLine="709"/>
      </w:pPr>
    </w:p>
    <w:p w:rsidR="002A3005" w:rsidRDefault="002A3005" w:rsidP="002A30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2A3005" w:rsidRPr="0093670D" w:rsidRDefault="002A3005" w:rsidP="002A30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2A3005" w:rsidRPr="0093670D" w:rsidRDefault="002A3005" w:rsidP="002A30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2A3005" w:rsidRPr="0093670D" w:rsidRDefault="002A3005" w:rsidP="002A30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Pr="0028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 w:rsidRPr="0028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на соответствующий финансовый год и плановый период;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 xml:space="preserve"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(при необходимости);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 xml:space="preserve">" в соответствии с типовой формой, установленной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для соответствующего вида субсидии;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 xml:space="preserve">" 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>1.7.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а) требование об обязательной проверке главным распорядителем и органом муниципального финансового контроля соблюдения условий, целей и порядка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субсидий получателями субсидий;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недостижения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 xml:space="preserve">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решения о наличии потребности в указанных средствах;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 xml:space="preserve">" 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", о наличии потребности в указанных средствах.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 субсидий, должны содержать положения: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2A3005" w:rsidRPr="0093670D" w:rsidRDefault="002A3005" w:rsidP="002A3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2A3005" w:rsidRDefault="002A3005" w:rsidP="002A3005">
      <w:pPr>
        <w:autoSpaceDE w:val="0"/>
        <w:autoSpaceDN w:val="0"/>
        <w:adjustRightInd w:val="0"/>
        <w:ind w:firstLine="709"/>
        <w:jc w:val="both"/>
      </w:pPr>
    </w:p>
    <w:p w:rsidR="002A3005" w:rsidRDefault="002A3005" w:rsidP="002A3005">
      <w:pPr>
        <w:shd w:val="clear" w:color="auto" w:fill="FFFFFF"/>
        <w:ind w:firstLine="709"/>
      </w:pPr>
      <w:r>
        <w:t>________________________________________________________________________</w:t>
      </w:r>
    </w:p>
    <w:p w:rsidR="00A163F0" w:rsidRDefault="002A3005" w:rsidP="002A30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B31052" w:rsidRPr="00EF496F" w:rsidRDefault="00B31052" w:rsidP="00625DBA">
      <w:pPr>
        <w:tabs>
          <w:tab w:val="left" w:pos="1380"/>
        </w:tabs>
        <w:jc w:val="right"/>
        <w:rPr>
          <w:sz w:val="18"/>
          <w:szCs w:val="18"/>
        </w:rPr>
      </w:pPr>
    </w:p>
    <w:sectPr w:rsidR="00B31052" w:rsidRPr="00EF496F" w:rsidSect="002A300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1E" w:rsidRDefault="00957B1E" w:rsidP="00015DF8">
      <w:r>
        <w:separator/>
      </w:r>
    </w:p>
  </w:endnote>
  <w:endnote w:type="continuationSeparator" w:id="1">
    <w:p w:rsidR="00957B1E" w:rsidRDefault="00957B1E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1E" w:rsidRDefault="00957B1E" w:rsidP="00015DF8">
      <w:r>
        <w:separator/>
      </w:r>
    </w:p>
  </w:footnote>
  <w:footnote w:type="continuationSeparator" w:id="1">
    <w:p w:rsidR="00957B1E" w:rsidRDefault="00957B1E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3038"/>
    <w:rsid w:val="000067A3"/>
    <w:rsid w:val="000144B3"/>
    <w:rsid w:val="00015DF8"/>
    <w:rsid w:val="00017CFD"/>
    <w:rsid w:val="000242B1"/>
    <w:rsid w:val="00027D3D"/>
    <w:rsid w:val="00030125"/>
    <w:rsid w:val="000309E5"/>
    <w:rsid w:val="00043505"/>
    <w:rsid w:val="00050DC7"/>
    <w:rsid w:val="00053BCC"/>
    <w:rsid w:val="000610B0"/>
    <w:rsid w:val="00064E5B"/>
    <w:rsid w:val="00074377"/>
    <w:rsid w:val="000759FE"/>
    <w:rsid w:val="00084AD5"/>
    <w:rsid w:val="00086827"/>
    <w:rsid w:val="00087D50"/>
    <w:rsid w:val="000B2B74"/>
    <w:rsid w:val="000B40F6"/>
    <w:rsid w:val="000B5A0D"/>
    <w:rsid w:val="000B5B2E"/>
    <w:rsid w:val="000C7F81"/>
    <w:rsid w:val="000D181B"/>
    <w:rsid w:val="000D7D6A"/>
    <w:rsid w:val="000F3F38"/>
    <w:rsid w:val="001039E9"/>
    <w:rsid w:val="001052E4"/>
    <w:rsid w:val="001165BB"/>
    <w:rsid w:val="00120C2A"/>
    <w:rsid w:val="00123369"/>
    <w:rsid w:val="00124883"/>
    <w:rsid w:val="00126027"/>
    <w:rsid w:val="00133AC9"/>
    <w:rsid w:val="00141721"/>
    <w:rsid w:val="0014229E"/>
    <w:rsid w:val="00143113"/>
    <w:rsid w:val="00145579"/>
    <w:rsid w:val="0016367C"/>
    <w:rsid w:val="00166583"/>
    <w:rsid w:val="0018575F"/>
    <w:rsid w:val="00193E88"/>
    <w:rsid w:val="001A1D87"/>
    <w:rsid w:val="001A281F"/>
    <w:rsid w:val="001A79EA"/>
    <w:rsid w:val="001D1428"/>
    <w:rsid w:val="001D26D4"/>
    <w:rsid w:val="001D777C"/>
    <w:rsid w:val="001F193B"/>
    <w:rsid w:val="001F6CEA"/>
    <w:rsid w:val="001F6F41"/>
    <w:rsid w:val="002068CA"/>
    <w:rsid w:val="00213886"/>
    <w:rsid w:val="00223BFD"/>
    <w:rsid w:val="00225823"/>
    <w:rsid w:val="00225DD8"/>
    <w:rsid w:val="00227C99"/>
    <w:rsid w:val="00240944"/>
    <w:rsid w:val="0025434F"/>
    <w:rsid w:val="00255EE1"/>
    <w:rsid w:val="00261617"/>
    <w:rsid w:val="002644B3"/>
    <w:rsid w:val="00265C40"/>
    <w:rsid w:val="002733CF"/>
    <w:rsid w:val="00284169"/>
    <w:rsid w:val="002907A7"/>
    <w:rsid w:val="00291CC9"/>
    <w:rsid w:val="00292728"/>
    <w:rsid w:val="00294073"/>
    <w:rsid w:val="00296D7A"/>
    <w:rsid w:val="002A1FFE"/>
    <w:rsid w:val="002A26C8"/>
    <w:rsid w:val="002A3005"/>
    <w:rsid w:val="002B62B6"/>
    <w:rsid w:val="002C5093"/>
    <w:rsid w:val="002D0949"/>
    <w:rsid w:val="002E5454"/>
    <w:rsid w:val="002F6B86"/>
    <w:rsid w:val="003078F9"/>
    <w:rsid w:val="003128FA"/>
    <w:rsid w:val="00323D18"/>
    <w:rsid w:val="003324F8"/>
    <w:rsid w:val="00340F3A"/>
    <w:rsid w:val="003414D9"/>
    <w:rsid w:val="00342032"/>
    <w:rsid w:val="00357283"/>
    <w:rsid w:val="00361FE0"/>
    <w:rsid w:val="003650C7"/>
    <w:rsid w:val="0036657E"/>
    <w:rsid w:val="0037531B"/>
    <w:rsid w:val="003851F7"/>
    <w:rsid w:val="00396665"/>
    <w:rsid w:val="00397A83"/>
    <w:rsid w:val="003A02F5"/>
    <w:rsid w:val="003A3846"/>
    <w:rsid w:val="003A612B"/>
    <w:rsid w:val="003B0E9A"/>
    <w:rsid w:val="003B4880"/>
    <w:rsid w:val="003B5633"/>
    <w:rsid w:val="003B6586"/>
    <w:rsid w:val="003B6DDF"/>
    <w:rsid w:val="003C34EF"/>
    <w:rsid w:val="003C7F7E"/>
    <w:rsid w:val="003E5AE1"/>
    <w:rsid w:val="003E628C"/>
    <w:rsid w:val="00403D7B"/>
    <w:rsid w:val="00406C92"/>
    <w:rsid w:val="00407D34"/>
    <w:rsid w:val="00410A33"/>
    <w:rsid w:val="0041469A"/>
    <w:rsid w:val="00416E59"/>
    <w:rsid w:val="004206AD"/>
    <w:rsid w:val="0042181F"/>
    <w:rsid w:val="00425A9D"/>
    <w:rsid w:val="00443597"/>
    <w:rsid w:val="004461F2"/>
    <w:rsid w:val="00463D81"/>
    <w:rsid w:val="00473B6F"/>
    <w:rsid w:val="00483B65"/>
    <w:rsid w:val="004A19D7"/>
    <w:rsid w:val="004A5576"/>
    <w:rsid w:val="004B63C8"/>
    <w:rsid w:val="004C3D3C"/>
    <w:rsid w:val="004C48C6"/>
    <w:rsid w:val="004E76A6"/>
    <w:rsid w:val="00503CF2"/>
    <w:rsid w:val="0051610C"/>
    <w:rsid w:val="00520E29"/>
    <w:rsid w:val="00525ED3"/>
    <w:rsid w:val="005345D1"/>
    <w:rsid w:val="00543627"/>
    <w:rsid w:val="0054662C"/>
    <w:rsid w:val="00547DE4"/>
    <w:rsid w:val="00562018"/>
    <w:rsid w:val="00563C5C"/>
    <w:rsid w:val="00563F0F"/>
    <w:rsid w:val="00571EB1"/>
    <w:rsid w:val="005756CC"/>
    <w:rsid w:val="005855E6"/>
    <w:rsid w:val="0058569E"/>
    <w:rsid w:val="00585862"/>
    <w:rsid w:val="005859EB"/>
    <w:rsid w:val="005944E6"/>
    <w:rsid w:val="0059480A"/>
    <w:rsid w:val="005B1E40"/>
    <w:rsid w:val="005B1F62"/>
    <w:rsid w:val="005B40F4"/>
    <w:rsid w:val="005C779B"/>
    <w:rsid w:val="005D2104"/>
    <w:rsid w:val="005D4D7D"/>
    <w:rsid w:val="005E032C"/>
    <w:rsid w:val="005F26AD"/>
    <w:rsid w:val="005F5D8E"/>
    <w:rsid w:val="00602B3F"/>
    <w:rsid w:val="006060DA"/>
    <w:rsid w:val="006079FF"/>
    <w:rsid w:val="00615AC7"/>
    <w:rsid w:val="00615FC0"/>
    <w:rsid w:val="00617125"/>
    <w:rsid w:val="006173F9"/>
    <w:rsid w:val="00625DBA"/>
    <w:rsid w:val="0062619C"/>
    <w:rsid w:val="00626FA0"/>
    <w:rsid w:val="006300A4"/>
    <w:rsid w:val="0064496E"/>
    <w:rsid w:val="00646568"/>
    <w:rsid w:val="00650FBA"/>
    <w:rsid w:val="0065236F"/>
    <w:rsid w:val="00657277"/>
    <w:rsid w:val="00657308"/>
    <w:rsid w:val="0068183E"/>
    <w:rsid w:val="006A31E7"/>
    <w:rsid w:val="006B0523"/>
    <w:rsid w:val="006B2A72"/>
    <w:rsid w:val="006B7FDD"/>
    <w:rsid w:val="006D3292"/>
    <w:rsid w:val="006D630C"/>
    <w:rsid w:val="006D675A"/>
    <w:rsid w:val="006D748D"/>
    <w:rsid w:val="006D7F4D"/>
    <w:rsid w:val="006E282D"/>
    <w:rsid w:val="006E58B2"/>
    <w:rsid w:val="006E5D57"/>
    <w:rsid w:val="006F3548"/>
    <w:rsid w:val="00711B50"/>
    <w:rsid w:val="00715FEA"/>
    <w:rsid w:val="00731530"/>
    <w:rsid w:val="0073416B"/>
    <w:rsid w:val="007405EF"/>
    <w:rsid w:val="0074272D"/>
    <w:rsid w:val="00750BB0"/>
    <w:rsid w:val="007545D4"/>
    <w:rsid w:val="007654CF"/>
    <w:rsid w:val="007718EF"/>
    <w:rsid w:val="00775513"/>
    <w:rsid w:val="00776E63"/>
    <w:rsid w:val="00790EB9"/>
    <w:rsid w:val="00792CDB"/>
    <w:rsid w:val="007967F2"/>
    <w:rsid w:val="007A2667"/>
    <w:rsid w:val="007A4901"/>
    <w:rsid w:val="007A566A"/>
    <w:rsid w:val="007B43AE"/>
    <w:rsid w:val="007B7BC1"/>
    <w:rsid w:val="007C3FDE"/>
    <w:rsid w:val="007C5640"/>
    <w:rsid w:val="007C6EA8"/>
    <w:rsid w:val="007D06B9"/>
    <w:rsid w:val="007D328F"/>
    <w:rsid w:val="007D7EC3"/>
    <w:rsid w:val="007E767C"/>
    <w:rsid w:val="007F0107"/>
    <w:rsid w:val="008019D8"/>
    <w:rsid w:val="00814137"/>
    <w:rsid w:val="00817DEE"/>
    <w:rsid w:val="00821792"/>
    <w:rsid w:val="00823A36"/>
    <w:rsid w:val="00834F98"/>
    <w:rsid w:val="008350F7"/>
    <w:rsid w:val="00840D4D"/>
    <w:rsid w:val="0084419D"/>
    <w:rsid w:val="00845859"/>
    <w:rsid w:val="008557D3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E7118"/>
    <w:rsid w:val="008F0D51"/>
    <w:rsid w:val="008F1667"/>
    <w:rsid w:val="008F6758"/>
    <w:rsid w:val="008F7981"/>
    <w:rsid w:val="00903BE2"/>
    <w:rsid w:val="009054E3"/>
    <w:rsid w:val="00905EB8"/>
    <w:rsid w:val="009132BF"/>
    <w:rsid w:val="00914CEC"/>
    <w:rsid w:val="009319E2"/>
    <w:rsid w:val="009369C0"/>
    <w:rsid w:val="009472E2"/>
    <w:rsid w:val="009522EC"/>
    <w:rsid w:val="00957B1E"/>
    <w:rsid w:val="009647D2"/>
    <w:rsid w:val="00965257"/>
    <w:rsid w:val="00965544"/>
    <w:rsid w:val="00975A5A"/>
    <w:rsid w:val="00984F3C"/>
    <w:rsid w:val="00995906"/>
    <w:rsid w:val="009A0B2E"/>
    <w:rsid w:val="009A21CD"/>
    <w:rsid w:val="009C2233"/>
    <w:rsid w:val="009C231A"/>
    <w:rsid w:val="009C49A5"/>
    <w:rsid w:val="009C7E89"/>
    <w:rsid w:val="009E1EDE"/>
    <w:rsid w:val="009F5057"/>
    <w:rsid w:val="009F5DF4"/>
    <w:rsid w:val="00A00935"/>
    <w:rsid w:val="00A04DE2"/>
    <w:rsid w:val="00A07927"/>
    <w:rsid w:val="00A11DDB"/>
    <w:rsid w:val="00A13C9B"/>
    <w:rsid w:val="00A14633"/>
    <w:rsid w:val="00A163F0"/>
    <w:rsid w:val="00A22F3E"/>
    <w:rsid w:val="00A25853"/>
    <w:rsid w:val="00A31C88"/>
    <w:rsid w:val="00A331D2"/>
    <w:rsid w:val="00A411F6"/>
    <w:rsid w:val="00A45319"/>
    <w:rsid w:val="00A45B11"/>
    <w:rsid w:val="00A502C6"/>
    <w:rsid w:val="00A65CDE"/>
    <w:rsid w:val="00A73856"/>
    <w:rsid w:val="00A757DC"/>
    <w:rsid w:val="00A769F5"/>
    <w:rsid w:val="00A8083C"/>
    <w:rsid w:val="00A932AE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D3663"/>
    <w:rsid w:val="00AD7C70"/>
    <w:rsid w:val="00AE25DA"/>
    <w:rsid w:val="00AE4BD8"/>
    <w:rsid w:val="00AF5834"/>
    <w:rsid w:val="00AF78D3"/>
    <w:rsid w:val="00B00097"/>
    <w:rsid w:val="00B0181E"/>
    <w:rsid w:val="00B07207"/>
    <w:rsid w:val="00B072A7"/>
    <w:rsid w:val="00B10ABD"/>
    <w:rsid w:val="00B16416"/>
    <w:rsid w:val="00B2297C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65946"/>
    <w:rsid w:val="00B65B3D"/>
    <w:rsid w:val="00B74A78"/>
    <w:rsid w:val="00B7705D"/>
    <w:rsid w:val="00B81B29"/>
    <w:rsid w:val="00B86839"/>
    <w:rsid w:val="00BA3FEA"/>
    <w:rsid w:val="00BA4F05"/>
    <w:rsid w:val="00BA67DE"/>
    <w:rsid w:val="00BA7210"/>
    <w:rsid w:val="00BB0033"/>
    <w:rsid w:val="00BB0AA6"/>
    <w:rsid w:val="00BB536A"/>
    <w:rsid w:val="00BC211B"/>
    <w:rsid w:val="00BC310E"/>
    <w:rsid w:val="00BC477F"/>
    <w:rsid w:val="00BC53EE"/>
    <w:rsid w:val="00BC5731"/>
    <w:rsid w:val="00BD0EE0"/>
    <w:rsid w:val="00BD5C6D"/>
    <w:rsid w:val="00BF10E6"/>
    <w:rsid w:val="00C0091C"/>
    <w:rsid w:val="00C04044"/>
    <w:rsid w:val="00C05A70"/>
    <w:rsid w:val="00C15BD9"/>
    <w:rsid w:val="00C21740"/>
    <w:rsid w:val="00C2271C"/>
    <w:rsid w:val="00C25266"/>
    <w:rsid w:val="00C43931"/>
    <w:rsid w:val="00C509B7"/>
    <w:rsid w:val="00C50FA3"/>
    <w:rsid w:val="00C61991"/>
    <w:rsid w:val="00C7190E"/>
    <w:rsid w:val="00C80867"/>
    <w:rsid w:val="00C83CB5"/>
    <w:rsid w:val="00C845CF"/>
    <w:rsid w:val="00C867A1"/>
    <w:rsid w:val="00C86C8C"/>
    <w:rsid w:val="00CA04F6"/>
    <w:rsid w:val="00CA0C73"/>
    <w:rsid w:val="00CA4221"/>
    <w:rsid w:val="00CA7004"/>
    <w:rsid w:val="00CC55EC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65C1"/>
    <w:rsid w:val="00D41FE9"/>
    <w:rsid w:val="00D45347"/>
    <w:rsid w:val="00D464E3"/>
    <w:rsid w:val="00D5168B"/>
    <w:rsid w:val="00D71AF1"/>
    <w:rsid w:val="00D7241D"/>
    <w:rsid w:val="00D778A1"/>
    <w:rsid w:val="00D86913"/>
    <w:rsid w:val="00D960CF"/>
    <w:rsid w:val="00DA5379"/>
    <w:rsid w:val="00DA5472"/>
    <w:rsid w:val="00DA6F35"/>
    <w:rsid w:val="00DB1039"/>
    <w:rsid w:val="00DB15B0"/>
    <w:rsid w:val="00DB4CF6"/>
    <w:rsid w:val="00DB4F37"/>
    <w:rsid w:val="00DB53F9"/>
    <w:rsid w:val="00DD3698"/>
    <w:rsid w:val="00DD694F"/>
    <w:rsid w:val="00DD73EE"/>
    <w:rsid w:val="00DE4F03"/>
    <w:rsid w:val="00DE4F45"/>
    <w:rsid w:val="00DF082F"/>
    <w:rsid w:val="00DF22B0"/>
    <w:rsid w:val="00DF559C"/>
    <w:rsid w:val="00DF7501"/>
    <w:rsid w:val="00E00A32"/>
    <w:rsid w:val="00E13CC7"/>
    <w:rsid w:val="00E171E8"/>
    <w:rsid w:val="00E22A31"/>
    <w:rsid w:val="00E2516E"/>
    <w:rsid w:val="00E26ACF"/>
    <w:rsid w:val="00E31ED0"/>
    <w:rsid w:val="00E34192"/>
    <w:rsid w:val="00E43534"/>
    <w:rsid w:val="00E4532A"/>
    <w:rsid w:val="00E50212"/>
    <w:rsid w:val="00E53865"/>
    <w:rsid w:val="00E56FCB"/>
    <w:rsid w:val="00E7152A"/>
    <w:rsid w:val="00E732A6"/>
    <w:rsid w:val="00E82413"/>
    <w:rsid w:val="00E8387A"/>
    <w:rsid w:val="00E85DF5"/>
    <w:rsid w:val="00E8635E"/>
    <w:rsid w:val="00EA17A7"/>
    <w:rsid w:val="00EA3227"/>
    <w:rsid w:val="00EA6468"/>
    <w:rsid w:val="00EA6B25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7D36"/>
    <w:rsid w:val="00EF1623"/>
    <w:rsid w:val="00EF496F"/>
    <w:rsid w:val="00F0373D"/>
    <w:rsid w:val="00F07CC1"/>
    <w:rsid w:val="00F17AC2"/>
    <w:rsid w:val="00F2028D"/>
    <w:rsid w:val="00F21558"/>
    <w:rsid w:val="00F21BB1"/>
    <w:rsid w:val="00F220FE"/>
    <w:rsid w:val="00F30940"/>
    <w:rsid w:val="00F3250B"/>
    <w:rsid w:val="00F357BA"/>
    <w:rsid w:val="00F40D0E"/>
    <w:rsid w:val="00F438D9"/>
    <w:rsid w:val="00F44CFD"/>
    <w:rsid w:val="00F558A4"/>
    <w:rsid w:val="00F62C03"/>
    <w:rsid w:val="00F712BF"/>
    <w:rsid w:val="00F73157"/>
    <w:rsid w:val="00F7416C"/>
    <w:rsid w:val="00F77D56"/>
    <w:rsid w:val="00F818FA"/>
    <w:rsid w:val="00F865AA"/>
    <w:rsid w:val="00FA6509"/>
    <w:rsid w:val="00FB5F59"/>
    <w:rsid w:val="00FB6A88"/>
    <w:rsid w:val="00FC02BC"/>
    <w:rsid w:val="00FC0BEE"/>
    <w:rsid w:val="00FC580E"/>
    <w:rsid w:val="00FD7BCC"/>
    <w:rsid w:val="00FE1C92"/>
    <w:rsid w:val="00FE3258"/>
    <w:rsid w:val="00FF5735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F1E16A7C7339D7AD62B449C1182F11E944E9F0C52B6D5AFA2791ADFAFE9A3E5DO5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4ADB-C272-4282-A8CA-036C6E5E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10148</Words>
  <Characters>57845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2019-01-09T02:38:00Z</cp:lastPrinted>
  <dcterms:created xsi:type="dcterms:W3CDTF">2019-01-09T02:46:00Z</dcterms:created>
  <dcterms:modified xsi:type="dcterms:W3CDTF">2019-01-09T02:46:00Z</dcterms:modified>
</cp:coreProperties>
</file>